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2277C" w14:textId="77777777" w:rsidR="00FC7D3E" w:rsidRPr="00B823C1" w:rsidRDefault="00FC7D3E">
      <w:pPr>
        <w:rPr>
          <w:rFonts w:ascii="Garamond" w:hAnsi="Garamond" w:cs="Calibri"/>
          <w:b/>
        </w:rPr>
      </w:pPr>
    </w:p>
    <w:p w14:paraId="4CA17EB0" w14:textId="77777777" w:rsidR="00FC7D3E" w:rsidRPr="00B823C1" w:rsidRDefault="00FC7D3E">
      <w:pPr>
        <w:rPr>
          <w:rFonts w:ascii="Garamond" w:hAnsi="Garamond" w:cs="Calibri"/>
          <w:sz w:val="28"/>
          <w:szCs w:val="28"/>
        </w:rPr>
      </w:pPr>
      <w:r w:rsidRPr="00B823C1">
        <w:rPr>
          <w:rFonts w:ascii="Garamond" w:hAnsi="Garamond" w:cs="Calibri"/>
          <w:b/>
          <w:sz w:val="28"/>
          <w:szCs w:val="28"/>
        </w:rPr>
        <w:t>2.4   Technical Proposal</w:t>
      </w:r>
    </w:p>
    <w:p w14:paraId="6A85FA14" w14:textId="77777777" w:rsidR="00FC7D3E" w:rsidRPr="00B823C1" w:rsidRDefault="00FC7D3E">
      <w:pPr>
        <w:rPr>
          <w:rFonts w:ascii="Garamond" w:hAnsi="Garamond"/>
          <w:b/>
          <w:i/>
          <w:sz w:val="20"/>
        </w:rPr>
      </w:pPr>
    </w:p>
    <w:p w14:paraId="30D7D0CB" w14:textId="56D4E2C9" w:rsidR="008B33EE" w:rsidRPr="00B823C1" w:rsidRDefault="008B33EE" w:rsidP="008B33EE">
      <w:pPr>
        <w:widowControl/>
        <w:rPr>
          <w:rFonts w:ascii="Garamond" w:hAnsi="Garamond" w:cs="Calibri"/>
          <w:szCs w:val="24"/>
        </w:rPr>
      </w:pPr>
      <w:r w:rsidRPr="00B823C1">
        <w:rPr>
          <w:rFonts w:ascii="Garamond" w:hAnsi="Garamond" w:cs="Calibri"/>
          <w:szCs w:val="24"/>
        </w:rPr>
        <w:t xml:space="preserve">The Technical Proposal must be divided into the sections as described below.  Every point made in each section must be addressed in the order given. The same outline numbers must be used in the response. </w:t>
      </w:r>
      <w:r w:rsidR="00211678" w:rsidRPr="00B823C1">
        <w:rPr>
          <w:rFonts w:ascii="Garamond" w:hAnsi="Garamond" w:cs="Calibri"/>
          <w:szCs w:val="24"/>
        </w:rPr>
        <w:t xml:space="preserve"> </w:t>
      </w:r>
      <w:r w:rsidRPr="00B823C1">
        <w:rPr>
          <w:rFonts w:ascii="Garamond" w:hAnsi="Garamond" w:cs="Calibri"/>
          <w:szCs w:val="24"/>
        </w:rPr>
        <w:t xml:space="preserve">RFP language should not be repeated within the response. </w:t>
      </w:r>
      <w:r w:rsidR="00211678" w:rsidRPr="00B823C1">
        <w:rPr>
          <w:rFonts w:ascii="Garamond" w:hAnsi="Garamond" w:cs="Calibri"/>
          <w:szCs w:val="24"/>
        </w:rPr>
        <w:t xml:space="preserve"> </w:t>
      </w:r>
      <w:r w:rsidRPr="00B823C1">
        <w:rPr>
          <w:rFonts w:ascii="Garamond" w:hAnsi="Garamond" w:cs="Calibri"/>
          <w:szCs w:val="24"/>
        </w:rPr>
        <w:t xml:space="preserve">Where appropriate, supporting documentation may be referenced by a page and paragraph number. </w:t>
      </w:r>
      <w:r w:rsidR="00211678" w:rsidRPr="00B823C1">
        <w:rPr>
          <w:rFonts w:ascii="Garamond" w:hAnsi="Garamond" w:cs="Calibri"/>
          <w:szCs w:val="24"/>
        </w:rPr>
        <w:t xml:space="preserve"> </w:t>
      </w:r>
      <w:r w:rsidRPr="00B823C1">
        <w:rPr>
          <w:rFonts w:ascii="Garamond" w:hAnsi="Garamond" w:cs="Calibri"/>
          <w:szCs w:val="24"/>
        </w:rPr>
        <w:t xml:space="preserve">However, when this is done, the body of the technical proposal must contain a meaningful summary of the referenced material. The referenced document must be included as an appendix to the technical proposal with referenced sections clearly marked. </w:t>
      </w:r>
      <w:r w:rsidR="00211678" w:rsidRPr="00B823C1">
        <w:rPr>
          <w:rFonts w:ascii="Garamond" w:hAnsi="Garamond" w:cs="Calibri"/>
          <w:szCs w:val="24"/>
        </w:rPr>
        <w:t xml:space="preserve"> </w:t>
      </w:r>
      <w:r w:rsidRPr="00B823C1">
        <w:rPr>
          <w:rFonts w:ascii="Garamond" w:hAnsi="Garamond" w:cs="Calibri"/>
          <w:szCs w:val="24"/>
        </w:rPr>
        <w:t xml:space="preserve">If there are multiple references or multiple documents, these must be listed and organized for ease of use by the </w:t>
      </w:r>
      <w:r w:rsidR="00CF6B57">
        <w:rPr>
          <w:rFonts w:ascii="Garamond" w:hAnsi="Garamond" w:cs="Calibri"/>
          <w:szCs w:val="24"/>
        </w:rPr>
        <w:t>Lottery</w:t>
      </w:r>
      <w:r w:rsidRPr="00B823C1">
        <w:rPr>
          <w:rFonts w:ascii="Garamond" w:hAnsi="Garamond" w:cs="Calibri"/>
          <w:szCs w:val="24"/>
        </w:rPr>
        <w:t>.</w:t>
      </w:r>
    </w:p>
    <w:p w14:paraId="6271DB6E" w14:textId="77777777" w:rsidR="008B33EE" w:rsidRPr="00B823C1" w:rsidRDefault="008B33EE">
      <w:pPr>
        <w:rPr>
          <w:rFonts w:ascii="Garamond" w:hAnsi="Garamond" w:cs="Calibri"/>
          <w:szCs w:val="24"/>
        </w:rPr>
      </w:pPr>
    </w:p>
    <w:p w14:paraId="44FBE314" w14:textId="77777777" w:rsidR="00FC7D3E" w:rsidRPr="00B823C1" w:rsidRDefault="00FC7D3E">
      <w:pPr>
        <w:rPr>
          <w:rFonts w:ascii="Garamond" w:hAnsi="Garamond" w:cs="Calibri"/>
          <w:b/>
          <w:szCs w:val="24"/>
        </w:rPr>
      </w:pPr>
      <w:r w:rsidRPr="00B823C1">
        <w:rPr>
          <w:rFonts w:ascii="Garamond" w:hAnsi="Garamond" w:cs="Calibri"/>
          <w:b/>
          <w:szCs w:val="24"/>
        </w:rPr>
        <w:t xml:space="preserve">Instructions:  Please supply all requested </w:t>
      </w:r>
      <w:r w:rsidR="00FD04AB" w:rsidRPr="00B823C1">
        <w:rPr>
          <w:rFonts w:ascii="Garamond" w:hAnsi="Garamond" w:cs="Calibri"/>
          <w:b/>
          <w:szCs w:val="24"/>
        </w:rPr>
        <w:t xml:space="preserve">information in the </w:t>
      </w:r>
      <w:r w:rsidRPr="00B823C1">
        <w:rPr>
          <w:rFonts w:ascii="Garamond" w:hAnsi="Garamond" w:cs="Calibri"/>
          <w:b/>
          <w:szCs w:val="24"/>
        </w:rPr>
        <w:t xml:space="preserve">yellow </w:t>
      </w:r>
      <w:r w:rsidR="00FD04AB" w:rsidRPr="00B823C1">
        <w:rPr>
          <w:rFonts w:ascii="Garamond" w:hAnsi="Garamond" w:cs="Calibri"/>
          <w:b/>
          <w:szCs w:val="24"/>
        </w:rPr>
        <w:t xml:space="preserve">cells provided </w:t>
      </w:r>
      <w:r w:rsidRPr="00B823C1">
        <w:rPr>
          <w:rFonts w:ascii="Garamond" w:hAnsi="Garamond" w:cs="Calibri"/>
          <w:b/>
          <w:szCs w:val="24"/>
        </w:rPr>
        <w:t>and indicate any attachments that have been included.</w:t>
      </w:r>
    </w:p>
    <w:p w14:paraId="0E43411F" w14:textId="77777777" w:rsidR="00187EA2" w:rsidRPr="00B823C1" w:rsidRDefault="00187EA2" w:rsidP="00203ABD">
      <w:pPr>
        <w:rPr>
          <w:rFonts w:ascii="Garamond" w:hAnsi="Garamond" w:cs="Calibri"/>
          <w:szCs w:val="24"/>
        </w:rPr>
      </w:pPr>
    </w:p>
    <w:p w14:paraId="45260758" w14:textId="77777777" w:rsidR="00187EA2" w:rsidRPr="00B823C1" w:rsidRDefault="00187EA2" w:rsidP="00203ABD">
      <w:pPr>
        <w:rPr>
          <w:rFonts w:ascii="Garamond" w:hAnsi="Garamond" w:cs="Calibri"/>
          <w:szCs w:val="24"/>
        </w:rPr>
      </w:pPr>
    </w:p>
    <w:p w14:paraId="5EF4A6F0" w14:textId="77777777" w:rsidR="00187EA2" w:rsidRPr="00B823C1" w:rsidRDefault="00187EA2" w:rsidP="00187EA2">
      <w:pPr>
        <w:pStyle w:val="ListParagraph"/>
        <w:numPr>
          <w:ilvl w:val="2"/>
          <w:numId w:val="14"/>
        </w:numPr>
        <w:rPr>
          <w:rFonts w:ascii="Garamond" w:hAnsi="Garamond" w:cs="Calibri"/>
          <w:b/>
        </w:rPr>
      </w:pPr>
      <w:r w:rsidRPr="00B823C1">
        <w:rPr>
          <w:rFonts w:ascii="Garamond" w:hAnsi="Garamond" w:cs="Calibri"/>
          <w:b/>
        </w:rPr>
        <w:t>Account Management &amp; Reporting</w:t>
      </w:r>
    </w:p>
    <w:p w14:paraId="6AB53B92" w14:textId="77777777" w:rsidR="00187EA2" w:rsidRPr="00B823C1" w:rsidRDefault="00187EA2" w:rsidP="00187EA2">
      <w:pPr>
        <w:widowControl/>
        <w:ind w:left="720"/>
        <w:rPr>
          <w:rFonts w:ascii="Garamond" w:hAnsi="Garamond" w:cs="Calibri"/>
          <w:szCs w:val="24"/>
        </w:rPr>
      </w:pPr>
    </w:p>
    <w:p w14:paraId="45BB4FF1" w14:textId="77777777" w:rsidR="00187EA2" w:rsidRPr="00B823C1" w:rsidRDefault="00187EA2" w:rsidP="00187EA2">
      <w:pPr>
        <w:widowControl/>
        <w:numPr>
          <w:ilvl w:val="0"/>
          <w:numId w:val="5"/>
        </w:numPr>
        <w:rPr>
          <w:rFonts w:ascii="Garamond" w:hAnsi="Garamond" w:cs="Calibri"/>
          <w:b/>
          <w:szCs w:val="24"/>
        </w:rPr>
      </w:pPr>
      <w:r w:rsidRPr="00B823C1">
        <w:rPr>
          <w:rFonts w:ascii="Garamond" w:hAnsi="Garamond" w:cs="Calibri"/>
          <w:szCs w:val="24"/>
        </w:rPr>
        <w:t xml:space="preserve">Please describe in detail your company’s proposed account management team structure including names and contact information where possible, and services each individual or group will perform.  </w:t>
      </w:r>
    </w:p>
    <w:p w14:paraId="3DF6ACB7" w14:textId="77777777" w:rsidR="00187EA2" w:rsidRPr="00B823C1" w:rsidRDefault="00187EA2" w:rsidP="00187EA2">
      <w:pPr>
        <w:widowControl/>
        <w:rPr>
          <w:rFonts w:ascii="Garamond" w:hAnsi="Garamond"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076EFC01" w14:textId="77777777" w:rsidTr="000B6407">
        <w:tc>
          <w:tcPr>
            <w:tcW w:w="8856" w:type="dxa"/>
            <w:shd w:val="clear" w:color="auto" w:fill="FFFF66"/>
          </w:tcPr>
          <w:p w14:paraId="3B4CABFE" w14:textId="77777777" w:rsidR="00187EA2" w:rsidRPr="00B823C1" w:rsidRDefault="00187EA2" w:rsidP="000B6407">
            <w:pPr>
              <w:rPr>
                <w:rFonts w:ascii="Garamond" w:hAnsi="Garamond" w:cs="Calibri"/>
                <w:szCs w:val="24"/>
              </w:rPr>
            </w:pPr>
          </w:p>
        </w:tc>
      </w:tr>
    </w:tbl>
    <w:p w14:paraId="47C665D7" w14:textId="77777777" w:rsidR="00187EA2" w:rsidRPr="00B823C1" w:rsidRDefault="00187EA2" w:rsidP="00187EA2">
      <w:pPr>
        <w:widowControl/>
        <w:rPr>
          <w:rFonts w:ascii="Garamond" w:hAnsi="Garamond" w:cs="Calibri"/>
          <w:b/>
          <w:szCs w:val="24"/>
        </w:rPr>
      </w:pPr>
    </w:p>
    <w:p w14:paraId="213DBAC8" w14:textId="77777777" w:rsidR="00187EA2" w:rsidRPr="00B823C1" w:rsidRDefault="00187EA2" w:rsidP="00187EA2">
      <w:pPr>
        <w:widowControl/>
        <w:numPr>
          <w:ilvl w:val="0"/>
          <w:numId w:val="5"/>
        </w:numPr>
        <w:rPr>
          <w:rFonts w:ascii="Garamond" w:hAnsi="Garamond" w:cs="Calibri"/>
          <w:b/>
          <w:szCs w:val="24"/>
        </w:rPr>
      </w:pPr>
      <w:r w:rsidRPr="00B823C1">
        <w:rPr>
          <w:rFonts w:ascii="Garamond" w:hAnsi="Garamond" w:cs="Calibri"/>
          <w:szCs w:val="24"/>
        </w:rPr>
        <w:t>What is your company’s standard process for problem resolution including standard response times? What is the escalation process if the standard resolution process cannot resolve an issue?</w:t>
      </w:r>
    </w:p>
    <w:p w14:paraId="58333DAE" w14:textId="77777777" w:rsidR="00187EA2" w:rsidRPr="00B823C1" w:rsidRDefault="00187EA2" w:rsidP="00187EA2">
      <w:pPr>
        <w:widowControl/>
        <w:rPr>
          <w:rFonts w:ascii="Garamond" w:hAnsi="Garamond"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5AA6F439" w14:textId="77777777" w:rsidTr="000B6407">
        <w:tc>
          <w:tcPr>
            <w:tcW w:w="8856" w:type="dxa"/>
            <w:shd w:val="clear" w:color="auto" w:fill="FFFF66"/>
          </w:tcPr>
          <w:p w14:paraId="40D230CD" w14:textId="77777777" w:rsidR="00187EA2" w:rsidRPr="00B823C1" w:rsidRDefault="00187EA2" w:rsidP="000B6407">
            <w:pPr>
              <w:rPr>
                <w:rFonts w:ascii="Garamond" w:hAnsi="Garamond" w:cs="Calibri"/>
                <w:szCs w:val="24"/>
              </w:rPr>
            </w:pPr>
          </w:p>
        </w:tc>
      </w:tr>
    </w:tbl>
    <w:p w14:paraId="51F4210C" w14:textId="77777777" w:rsidR="00187EA2" w:rsidRPr="00B823C1" w:rsidRDefault="00187EA2" w:rsidP="00187EA2">
      <w:pPr>
        <w:widowControl/>
        <w:rPr>
          <w:rFonts w:ascii="Garamond" w:hAnsi="Garamond" w:cs="Calibri"/>
          <w:b/>
          <w:szCs w:val="24"/>
        </w:rPr>
      </w:pPr>
    </w:p>
    <w:p w14:paraId="1DA4AA3E" w14:textId="77777777" w:rsidR="00187EA2" w:rsidRPr="00B823C1" w:rsidRDefault="00187EA2" w:rsidP="00187EA2">
      <w:pPr>
        <w:widowControl/>
        <w:numPr>
          <w:ilvl w:val="0"/>
          <w:numId w:val="5"/>
        </w:numPr>
        <w:rPr>
          <w:rFonts w:ascii="Garamond" w:hAnsi="Garamond" w:cs="Calibri"/>
          <w:b/>
          <w:szCs w:val="24"/>
        </w:rPr>
      </w:pPr>
      <w:r w:rsidRPr="00B823C1">
        <w:rPr>
          <w:rFonts w:ascii="Garamond" w:hAnsi="Garamond" w:cs="Calibri"/>
          <w:szCs w:val="24"/>
        </w:rPr>
        <w:t>What are the standard reports that your company provides to your customers?  Please provide a list of your company's standard reports, including examples, as an attachment to your RFP response.  Please note which are available online.</w:t>
      </w:r>
    </w:p>
    <w:p w14:paraId="5123E10B" w14:textId="77777777" w:rsidR="00187EA2" w:rsidRPr="00B823C1" w:rsidRDefault="00187EA2" w:rsidP="00187EA2">
      <w:pPr>
        <w:widowControl/>
        <w:rPr>
          <w:rFonts w:ascii="Garamond" w:hAnsi="Garamond"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26F2B6A8" w14:textId="77777777" w:rsidTr="000B6407">
        <w:tc>
          <w:tcPr>
            <w:tcW w:w="8856" w:type="dxa"/>
            <w:shd w:val="clear" w:color="auto" w:fill="FFFF66"/>
          </w:tcPr>
          <w:p w14:paraId="687D38A3" w14:textId="77777777" w:rsidR="00187EA2" w:rsidRPr="00B823C1" w:rsidRDefault="00187EA2" w:rsidP="000B6407">
            <w:pPr>
              <w:rPr>
                <w:rFonts w:ascii="Garamond" w:hAnsi="Garamond" w:cs="Calibri"/>
                <w:szCs w:val="24"/>
              </w:rPr>
            </w:pPr>
          </w:p>
        </w:tc>
      </w:tr>
    </w:tbl>
    <w:p w14:paraId="48562505" w14:textId="77777777" w:rsidR="00187EA2" w:rsidRPr="00B823C1" w:rsidRDefault="00187EA2" w:rsidP="00187EA2">
      <w:pPr>
        <w:widowControl/>
        <w:rPr>
          <w:rFonts w:ascii="Garamond" w:hAnsi="Garamond" w:cs="Calibri"/>
          <w:b/>
          <w:szCs w:val="24"/>
        </w:rPr>
      </w:pPr>
    </w:p>
    <w:p w14:paraId="2BD7106D" w14:textId="450E6B9C" w:rsidR="00187EA2" w:rsidRPr="00D87C4C" w:rsidRDefault="00187EA2" w:rsidP="00187EA2">
      <w:pPr>
        <w:widowControl/>
        <w:numPr>
          <w:ilvl w:val="0"/>
          <w:numId w:val="5"/>
        </w:numPr>
        <w:rPr>
          <w:rFonts w:ascii="Garamond" w:hAnsi="Garamond" w:cs="Calibri"/>
          <w:b/>
          <w:szCs w:val="24"/>
        </w:rPr>
      </w:pPr>
      <w:r w:rsidRPr="00B823C1">
        <w:rPr>
          <w:rFonts w:ascii="Garamond" w:hAnsi="Garamond" w:cs="Calibri"/>
          <w:szCs w:val="24"/>
        </w:rPr>
        <w:t xml:space="preserve">Please detail your company’s customized and ad hoc reporting capabilities including how long the </w:t>
      </w:r>
      <w:r w:rsidR="00CF6B57">
        <w:rPr>
          <w:rFonts w:ascii="Garamond" w:hAnsi="Garamond" w:cs="Calibri"/>
          <w:szCs w:val="24"/>
        </w:rPr>
        <w:t>Lottery</w:t>
      </w:r>
      <w:r w:rsidRPr="00B823C1">
        <w:rPr>
          <w:rFonts w:ascii="Garamond" w:hAnsi="Garamond" w:cs="Calibri"/>
          <w:szCs w:val="24"/>
        </w:rPr>
        <w:t xml:space="preserve"> will wait to receive new requests for information.</w:t>
      </w:r>
    </w:p>
    <w:p w14:paraId="749DF6BE" w14:textId="77777777" w:rsidR="00D87C4C" w:rsidRPr="00B823C1" w:rsidRDefault="00D87C4C" w:rsidP="00D87C4C">
      <w:pPr>
        <w:widowControl/>
        <w:ind w:left="720"/>
        <w:rPr>
          <w:rFonts w:ascii="Garamond" w:hAnsi="Garamond" w:cs="Calibr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581FD0A5" w14:textId="77777777" w:rsidTr="000B6407">
        <w:tc>
          <w:tcPr>
            <w:tcW w:w="8856" w:type="dxa"/>
            <w:shd w:val="clear" w:color="auto" w:fill="FFFF66"/>
          </w:tcPr>
          <w:p w14:paraId="6B0FCC5C" w14:textId="77777777" w:rsidR="00187EA2" w:rsidRPr="00B823C1" w:rsidRDefault="00187EA2" w:rsidP="000B6407">
            <w:pPr>
              <w:rPr>
                <w:rFonts w:ascii="Garamond" w:hAnsi="Garamond" w:cs="Calibri"/>
                <w:szCs w:val="24"/>
              </w:rPr>
            </w:pPr>
          </w:p>
        </w:tc>
      </w:tr>
    </w:tbl>
    <w:p w14:paraId="57942115" w14:textId="77777777" w:rsidR="00187EA2" w:rsidRPr="00B823C1" w:rsidRDefault="00187EA2" w:rsidP="00187EA2">
      <w:pPr>
        <w:widowControl/>
        <w:rPr>
          <w:rFonts w:ascii="Garamond" w:hAnsi="Garamond" w:cs="Calibri"/>
          <w:b/>
          <w:szCs w:val="24"/>
        </w:rPr>
      </w:pPr>
    </w:p>
    <w:p w14:paraId="68C605FB" w14:textId="77777777" w:rsidR="00D87C4C" w:rsidRDefault="00D87C4C" w:rsidP="00D87C4C">
      <w:pPr>
        <w:pStyle w:val="ListParagraph"/>
        <w:spacing w:before="100" w:beforeAutospacing="1" w:after="100" w:afterAutospacing="1"/>
        <w:ind w:left="0"/>
        <w:rPr>
          <w:rFonts w:ascii="Garamond" w:hAnsi="Garamond" w:cs="Calibri"/>
          <w:b/>
        </w:rPr>
      </w:pPr>
    </w:p>
    <w:p w14:paraId="0FE068D8" w14:textId="77777777" w:rsidR="00187EA2" w:rsidRDefault="00D87C4C" w:rsidP="00D87C4C">
      <w:pPr>
        <w:pStyle w:val="ListParagraph"/>
        <w:numPr>
          <w:ilvl w:val="2"/>
          <w:numId w:val="14"/>
        </w:numPr>
        <w:spacing w:before="100" w:beforeAutospacing="1" w:after="100" w:afterAutospacing="1"/>
        <w:rPr>
          <w:rFonts w:ascii="Garamond" w:hAnsi="Garamond" w:cs="Calibri"/>
          <w:b/>
        </w:rPr>
      </w:pPr>
      <w:r w:rsidRPr="00D87C4C">
        <w:rPr>
          <w:rFonts w:ascii="Garamond" w:hAnsi="Garamond" w:cs="Calibri"/>
          <w:b/>
        </w:rPr>
        <w:t>Statistical Analysis of Utilization Study</w:t>
      </w:r>
    </w:p>
    <w:p w14:paraId="2F22E735" w14:textId="77777777" w:rsidR="00D87C4C" w:rsidRPr="00B823C1" w:rsidRDefault="00D87C4C" w:rsidP="00D87C4C">
      <w:pPr>
        <w:pStyle w:val="ListParagraph"/>
        <w:spacing w:before="100" w:beforeAutospacing="1" w:after="100" w:afterAutospacing="1"/>
        <w:rPr>
          <w:rFonts w:ascii="Garamond" w:hAnsi="Garamond" w:cs="Calibri"/>
          <w:b/>
          <w:i/>
          <w:color w:val="FF0000"/>
        </w:rPr>
      </w:pPr>
    </w:p>
    <w:p w14:paraId="690CB3B1" w14:textId="77777777" w:rsidR="00187EA2" w:rsidRPr="00B823C1" w:rsidRDefault="00187EA2" w:rsidP="00187EA2">
      <w:pPr>
        <w:pStyle w:val="ListParagraph"/>
        <w:numPr>
          <w:ilvl w:val="0"/>
          <w:numId w:val="15"/>
        </w:numPr>
        <w:spacing w:before="100" w:beforeAutospacing="1" w:after="100" w:afterAutospacing="1"/>
        <w:rPr>
          <w:rFonts w:ascii="Garamond" w:hAnsi="Garamond" w:cs="Calibri"/>
          <w:b/>
        </w:rPr>
      </w:pPr>
      <w:r w:rsidRPr="00B823C1">
        <w:rPr>
          <w:rFonts w:ascii="Garamond" w:hAnsi="Garamond" w:cs="Calibri"/>
          <w:b/>
          <w:i/>
          <w:color w:val="FF0000"/>
        </w:rPr>
        <w:t xml:space="preserve"> </w:t>
      </w:r>
      <w:r w:rsidRPr="00B823C1">
        <w:rPr>
          <w:rFonts w:ascii="Garamond" w:hAnsi="Garamond" w:cs="Calibri"/>
        </w:rPr>
        <w:t xml:space="preserve">What is your company's standard process for performing </w:t>
      </w:r>
      <w:r w:rsidR="00D87C4C">
        <w:rPr>
          <w:rFonts w:ascii="Garamond" w:hAnsi="Garamond" w:cs="Calibri"/>
        </w:rPr>
        <w:t>the Study</w:t>
      </w:r>
      <w:r w:rsidRPr="00B823C1">
        <w:rPr>
          <w:rFonts w:ascii="Garamond" w:hAnsi="Garamond" w:cs="Calibr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3E5A0137" w14:textId="77777777" w:rsidTr="000B6407">
        <w:tc>
          <w:tcPr>
            <w:tcW w:w="8856" w:type="dxa"/>
            <w:shd w:val="clear" w:color="auto" w:fill="FFFF66"/>
          </w:tcPr>
          <w:p w14:paraId="27568C88" w14:textId="77777777" w:rsidR="00187EA2" w:rsidRPr="00B823C1" w:rsidRDefault="00187EA2" w:rsidP="000B6407">
            <w:pPr>
              <w:rPr>
                <w:rFonts w:ascii="Garamond" w:hAnsi="Garamond" w:cs="Calibri"/>
                <w:szCs w:val="24"/>
              </w:rPr>
            </w:pPr>
          </w:p>
        </w:tc>
      </w:tr>
    </w:tbl>
    <w:p w14:paraId="1DED8395" w14:textId="5FFB2B0F" w:rsidR="00187EA2" w:rsidRPr="00B823C1" w:rsidRDefault="00D87C4C" w:rsidP="00D87C4C">
      <w:pPr>
        <w:pStyle w:val="ListParagraph"/>
        <w:numPr>
          <w:ilvl w:val="0"/>
          <w:numId w:val="15"/>
        </w:numPr>
        <w:spacing w:before="100" w:beforeAutospacing="1" w:after="100" w:afterAutospacing="1"/>
        <w:rPr>
          <w:rFonts w:ascii="Garamond" w:hAnsi="Garamond" w:cs="Calibri"/>
          <w:b/>
        </w:rPr>
      </w:pPr>
      <w:r w:rsidRPr="00D87C4C">
        <w:rPr>
          <w:rFonts w:ascii="Garamond" w:hAnsi="Garamond" w:cs="Calibri"/>
        </w:rPr>
        <w:t>Explain what sources you will utilize as your primary data source for gathering utilization data for MBEs and WBEs.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4361CC38" w14:textId="77777777" w:rsidTr="000B6407">
        <w:tc>
          <w:tcPr>
            <w:tcW w:w="8856" w:type="dxa"/>
            <w:shd w:val="clear" w:color="auto" w:fill="FFFF66"/>
          </w:tcPr>
          <w:p w14:paraId="3BDDB47C" w14:textId="77777777" w:rsidR="00187EA2" w:rsidRPr="00B823C1" w:rsidRDefault="00187EA2" w:rsidP="000B6407">
            <w:pPr>
              <w:rPr>
                <w:rFonts w:ascii="Garamond" w:hAnsi="Garamond" w:cs="Calibri"/>
                <w:szCs w:val="24"/>
              </w:rPr>
            </w:pPr>
          </w:p>
        </w:tc>
      </w:tr>
    </w:tbl>
    <w:p w14:paraId="46FFEF2E" w14:textId="77777777" w:rsidR="00D87C4C" w:rsidRDefault="00D87C4C" w:rsidP="00D87C4C">
      <w:pPr>
        <w:pStyle w:val="ListParagraph"/>
        <w:rPr>
          <w:rFonts w:ascii="Garamond" w:hAnsi="Garamond" w:cs="Calibri"/>
          <w:b/>
          <w:bCs/>
        </w:rPr>
      </w:pPr>
    </w:p>
    <w:p w14:paraId="6387A27B" w14:textId="1136F1EB" w:rsidR="00D87C4C" w:rsidRPr="00D87C4C" w:rsidRDefault="00D87C4C" w:rsidP="00D87C4C">
      <w:pPr>
        <w:pStyle w:val="ListParagraph"/>
        <w:numPr>
          <w:ilvl w:val="0"/>
          <w:numId w:val="15"/>
        </w:numPr>
        <w:rPr>
          <w:rFonts w:ascii="Garamond" w:hAnsi="Garamond" w:cs="Calibri"/>
          <w:bCs/>
        </w:rPr>
      </w:pPr>
      <w:r w:rsidRPr="00D87C4C">
        <w:rPr>
          <w:rFonts w:ascii="Garamond" w:hAnsi="Garamond" w:cs="Calibri"/>
          <w:bCs/>
        </w:rPr>
        <w:t xml:space="preserve">Explain how your company will analyze actual payments to adequately reflect </w:t>
      </w:r>
      <w:r w:rsidR="00CF6B57">
        <w:rPr>
          <w:rFonts w:ascii="Garamond" w:hAnsi="Garamond" w:cs="Calibri"/>
          <w:bCs/>
        </w:rPr>
        <w:t>Lottery</w:t>
      </w:r>
      <w:r w:rsidRPr="00D87C4C">
        <w:rPr>
          <w:rFonts w:ascii="Garamond" w:hAnsi="Garamond" w:cs="Calibri"/>
          <w:bCs/>
        </w:rPr>
        <w:t xml:space="preserve"> spend levels with MB</w:t>
      </w:r>
      <w:r>
        <w:rPr>
          <w:rFonts w:ascii="Garamond" w:hAnsi="Garamond" w:cs="Calibri"/>
          <w:bCs/>
        </w:rPr>
        <w:t>E</w:t>
      </w:r>
      <w:r w:rsidRPr="00D87C4C">
        <w:rPr>
          <w:rFonts w:ascii="Garamond" w:hAnsi="Garamond" w:cs="Calibri"/>
          <w:bCs/>
        </w:rPr>
        <w:t xml:space="preserve">/WBE firms as primary and subcontractors on </w:t>
      </w:r>
      <w:r w:rsidR="00CF6B57">
        <w:rPr>
          <w:rFonts w:ascii="Garamond" w:hAnsi="Garamond" w:cs="Calibri"/>
          <w:bCs/>
        </w:rPr>
        <w:t>Lottery</w:t>
      </w:r>
      <w:r w:rsidRPr="00D87C4C">
        <w:rPr>
          <w:rFonts w:ascii="Garamond" w:hAnsi="Garamond" w:cs="Calibri"/>
          <w:bCs/>
        </w:rPr>
        <w:t xml:space="preserve"> contracts.</w:t>
      </w:r>
    </w:p>
    <w:p w14:paraId="657142AA" w14:textId="77777777" w:rsidR="00D87C4C" w:rsidRPr="00D87C4C" w:rsidRDefault="00D87C4C" w:rsidP="00D87C4C">
      <w:pPr>
        <w:pStyle w:val="ListParagraph"/>
        <w:rPr>
          <w:rFonts w:ascii="Garamond" w:hAnsi="Garamond"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2E1F092E" w14:textId="77777777" w:rsidTr="000B6407">
        <w:tc>
          <w:tcPr>
            <w:tcW w:w="8856" w:type="dxa"/>
            <w:shd w:val="clear" w:color="auto" w:fill="FFFF66"/>
          </w:tcPr>
          <w:p w14:paraId="451768DF" w14:textId="77777777" w:rsidR="00187EA2" w:rsidRPr="00B823C1" w:rsidRDefault="00187EA2" w:rsidP="000B6407">
            <w:pPr>
              <w:rPr>
                <w:rFonts w:ascii="Garamond" w:hAnsi="Garamond" w:cs="Calibri"/>
                <w:szCs w:val="24"/>
              </w:rPr>
            </w:pPr>
          </w:p>
        </w:tc>
      </w:tr>
    </w:tbl>
    <w:p w14:paraId="77AFFF33" w14:textId="79CF239B" w:rsidR="00D87C4C" w:rsidRPr="00D87C4C" w:rsidRDefault="00D87C4C" w:rsidP="00305551">
      <w:pPr>
        <w:pStyle w:val="ListParagraph"/>
        <w:numPr>
          <w:ilvl w:val="0"/>
          <w:numId w:val="15"/>
        </w:numPr>
        <w:spacing w:before="100" w:beforeAutospacing="1" w:after="100" w:afterAutospacing="1"/>
        <w:jc w:val="both"/>
        <w:rPr>
          <w:rFonts w:ascii="Garamond" w:hAnsi="Garamond" w:cs="Calibri"/>
        </w:rPr>
      </w:pPr>
      <w:r w:rsidRPr="00D87C4C">
        <w:rPr>
          <w:rFonts w:ascii="Garamond" w:hAnsi="Garamond"/>
        </w:rPr>
        <w:t xml:space="preserve">Explain the methodology </w:t>
      </w:r>
      <w:r w:rsidR="00CF6B57">
        <w:rPr>
          <w:rFonts w:ascii="Garamond" w:hAnsi="Garamond"/>
        </w:rPr>
        <w:t>(</w:t>
      </w:r>
      <w:r w:rsidRPr="00D87C4C">
        <w:rPr>
          <w:rFonts w:ascii="Garamond" w:hAnsi="Garamond"/>
        </w:rPr>
        <w:t>in detail</w:t>
      </w:r>
      <w:r w:rsidR="00CF6B57">
        <w:rPr>
          <w:rFonts w:ascii="Garamond" w:hAnsi="Garamond"/>
        </w:rPr>
        <w:t>)</w:t>
      </w:r>
      <w:r w:rsidRPr="00D87C4C">
        <w:rPr>
          <w:rFonts w:ascii="Garamond" w:hAnsi="Garamond"/>
        </w:rPr>
        <w:t xml:space="preserve"> your company is proposing to complete the Study analysis. Explain how or why your methodology is appropriate to goals of the RFP and superior to other accepted methods.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2CE571ED" w14:textId="77777777" w:rsidTr="000B6407">
        <w:tc>
          <w:tcPr>
            <w:tcW w:w="8856" w:type="dxa"/>
            <w:shd w:val="clear" w:color="auto" w:fill="FFFF66"/>
          </w:tcPr>
          <w:p w14:paraId="35DE5165" w14:textId="77777777" w:rsidR="00187EA2" w:rsidRPr="00B823C1" w:rsidRDefault="00187EA2" w:rsidP="000B6407">
            <w:pPr>
              <w:rPr>
                <w:rFonts w:ascii="Garamond" w:hAnsi="Garamond" w:cs="Calibri"/>
                <w:szCs w:val="24"/>
              </w:rPr>
            </w:pPr>
          </w:p>
        </w:tc>
      </w:tr>
    </w:tbl>
    <w:p w14:paraId="79504997" w14:textId="05873E88" w:rsidR="00D87C4C" w:rsidRPr="00D87C4C" w:rsidRDefault="00D87C4C" w:rsidP="00305551">
      <w:pPr>
        <w:pStyle w:val="ListParagraph"/>
        <w:numPr>
          <w:ilvl w:val="0"/>
          <w:numId w:val="15"/>
        </w:numPr>
        <w:spacing w:before="100" w:beforeAutospacing="1" w:after="100" w:afterAutospacing="1"/>
        <w:jc w:val="both"/>
        <w:rPr>
          <w:rFonts w:ascii="Garamond" w:hAnsi="Garamond" w:cs="Calibri"/>
        </w:rPr>
      </w:pPr>
      <w:r w:rsidRPr="00D87C4C">
        <w:rPr>
          <w:rFonts w:ascii="Garamond" w:hAnsi="Garamond"/>
        </w:rPr>
        <w:t xml:space="preserve">Explain how your company will differentiate the utilization of the MBE/WBE companies that have both designation of </w:t>
      </w:r>
      <w:proofErr w:type="gramStart"/>
      <w:r w:rsidRPr="00D87C4C">
        <w:rPr>
          <w:rFonts w:ascii="Garamond" w:hAnsi="Garamond"/>
        </w:rPr>
        <w:t>a</w:t>
      </w:r>
      <w:proofErr w:type="gramEnd"/>
      <w:r w:rsidRPr="00D87C4C">
        <w:rPr>
          <w:rFonts w:ascii="Garamond" w:hAnsi="Garamond"/>
        </w:rPr>
        <w:t xml:space="preserve"> MBE and a WBE. Explain where and how these companies will be counted when making recommendations on the MBE/WBE goal setting.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D87C4C" w:rsidRPr="00B823C1" w14:paraId="3D95A20B" w14:textId="77777777" w:rsidTr="00305551">
        <w:tc>
          <w:tcPr>
            <w:tcW w:w="8856" w:type="dxa"/>
            <w:shd w:val="clear" w:color="auto" w:fill="FFFF66"/>
          </w:tcPr>
          <w:p w14:paraId="1824246A" w14:textId="77777777" w:rsidR="00D87C4C" w:rsidRPr="00B823C1" w:rsidRDefault="00D87C4C" w:rsidP="00305551">
            <w:pPr>
              <w:rPr>
                <w:rFonts w:ascii="Garamond" w:hAnsi="Garamond" w:cs="Calibri"/>
                <w:szCs w:val="24"/>
              </w:rPr>
            </w:pPr>
          </w:p>
        </w:tc>
      </w:tr>
    </w:tbl>
    <w:p w14:paraId="307647EE" w14:textId="77777777" w:rsidR="00D87C4C" w:rsidRDefault="00D87C4C" w:rsidP="00D87C4C">
      <w:pPr>
        <w:pStyle w:val="ListParagraph"/>
        <w:numPr>
          <w:ilvl w:val="0"/>
          <w:numId w:val="15"/>
        </w:numPr>
        <w:spacing w:before="100" w:beforeAutospacing="1" w:after="100" w:afterAutospacing="1"/>
        <w:jc w:val="both"/>
        <w:rPr>
          <w:rFonts w:ascii="Garamond" w:hAnsi="Garamond"/>
          <w:b/>
          <w:bCs/>
        </w:rPr>
      </w:pPr>
      <w:r>
        <w:rPr>
          <w:rFonts w:ascii="Garamond" w:hAnsi="Garamond"/>
        </w:rPr>
        <w:t>The assessment and evaluation should discuss how the data from this Study and any other studies previously completed by the respondent distinguishes between MBEs and WBEs as prime contractors and subcontractors. Please describe how your company achieves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04013808" w14:textId="77777777" w:rsidTr="000B6407">
        <w:tc>
          <w:tcPr>
            <w:tcW w:w="8856" w:type="dxa"/>
            <w:shd w:val="clear" w:color="auto" w:fill="FFFF66"/>
          </w:tcPr>
          <w:p w14:paraId="44B23753" w14:textId="77777777" w:rsidR="00187EA2" w:rsidRPr="00B823C1" w:rsidRDefault="00187EA2" w:rsidP="000B6407">
            <w:pPr>
              <w:rPr>
                <w:rFonts w:ascii="Garamond" w:hAnsi="Garamond" w:cs="Calibri"/>
                <w:szCs w:val="24"/>
              </w:rPr>
            </w:pPr>
          </w:p>
        </w:tc>
      </w:tr>
    </w:tbl>
    <w:p w14:paraId="3DCF4C52" w14:textId="7737DC80" w:rsidR="00D87C4C" w:rsidRPr="0052616A" w:rsidRDefault="00D87C4C" w:rsidP="00D87C4C">
      <w:pPr>
        <w:pStyle w:val="ListParagraph"/>
        <w:numPr>
          <w:ilvl w:val="0"/>
          <w:numId w:val="15"/>
        </w:numPr>
        <w:spacing w:before="100" w:beforeAutospacing="1" w:after="100" w:afterAutospacing="1"/>
        <w:jc w:val="both"/>
        <w:rPr>
          <w:rFonts w:ascii="Garamond" w:hAnsi="Garamond"/>
          <w:b/>
          <w:bCs/>
        </w:rPr>
      </w:pPr>
      <w:r w:rsidRPr="0052616A">
        <w:rPr>
          <w:rFonts w:ascii="Garamond" w:hAnsi="Garamond"/>
        </w:rPr>
        <w:t xml:space="preserve">The Vendor shall determine and evaluate the availability of MBE and WBE firms in the </w:t>
      </w:r>
      <w:r w:rsidR="00852FB2" w:rsidRPr="0052616A">
        <w:rPr>
          <w:rFonts w:ascii="Garamond" w:hAnsi="Garamond"/>
        </w:rPr>
        <w:t>Lottery’s</w:t>
      </w:r>
      <w:r w:rsidRPr="0052616A">
        <w:rPr>
          <w:rFonts w:ascii="Garamond" w:hAnsi="Garamond"/>
        </w:rPr>
        <w:t xml:space="preserve"> </w:t>
      </w:r>
      <w:r w:rsidR="0052616A" w:rsidRPr="0052616A">
        <w:rPr>
          <w:rFonts w:ascii="Garamond" w:hAnsi="Garamond"/>
        </w:rPr>
        <w:t>relevant</w:t>
      </w:r>
      <w:r w:rsidRPr="0052616A">
        <w:rPr>
          <w:rFonts w:ascii="Garamond" w:hAnsi="Garamond"/>
        </w:rPr>
        <w:t xml:space="preserve"> geographic area</w:t>
      </w:r>
      <w:r w:rsidR="00852FB2" w:rsidRPr="0052616A">
        <w:rPr>
          <w:rFonts w:ascii="Garamond" w:hAnsi="Garamond"/>
        </w:rPr>
        <w:t>s</w:t>
      </w:r>
      <w:r w:rsidRPr="0052616A">
        <w:rPr>
          <w:rFonts w:ascii="Garamond" w:hAnsi="Garamond"/>
        </w:rPr>
        <w:t xml:space="preserve"> for the types of procurement/contracting opportunities and activities. Please describe how your company will accomplish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72E1D17B" w14:textId="77777777" w:rsidTr="000B6407">
        <w:tc>
          <w:tcPr>
            <w:tcW w:w="8856" w:type="dxa"/>
            <w:shd w:val="clear" w:color="auto" w:fill="FFFF66"/>
          </w:tcPr>
          <w:p w14:paraId="54AFAF38" w14:textId="77777777" w:rsidR="00187EA2" w:rsidRPr="00B823C1" w:rsidRDefault="00187EA2" w:rsidP="000B6407">
            <w:pPr>
              <w:rPr>
                <w:rFonts w:ascii="Garamond" w:hAnsi="Garamond" w:cs="Calibri"/>
                <w:szCs w:val="24"/>
              </w:rPr>
            </w:pPr>
          </w:p>
        </w:tc>
      </w:tr>
    </w:tbl>
    <w:p w14:paraId="5C2E493A" w14:textId="4B8E4CF2" w:rsidR="00D87C4C" w:rsidRDefault="00D87C4C" w:rsidP="00D87C4C">
      <w:pPr>
        <w:pStyle w:val="ListParagraph"/>
        <w:numPr>
          <w:ilvl w:val="0"/>
          <w:numId w:val="15"/>
        </w:numPr>
        <w:spacing w:before="100" w:beforeAutospacing="1" w:after="100" w:afterAutospacing="1"/>
        <w:jc w:val="both"/>
        <w:rPr>
          <w:rFonts w:ascii="Garamond" w:hAnsi="Garamond"/>
          <w:b/>
          <w:bCs/>
        </w:rPr>
      </w:pPr>
      <w:r>
        <w:rPr>
          <w:rFonts w:ascii="Garamond" w:hAnsi="Garamond"/>
        </w:rPr>
        <w:t>Please explain how your company will assess the extent of availability of MBEs as prime contractors and subcontractors in the procurement of professional services, construction</w:t>
      </w:r>
      <w:r w:rsidR="00852FB2">
        <w:rPr>
          <w:rFonts w:ascii="Garamond" w:hAnsi="Garamond"/>
        </w:rPr>
        <w:t xml:space="preserve">, other services, </w:t>
      </w:r>
      <w:r>
        <w:rPr>
          <w:rFonts w:ascii="Garamond" w:hAnsi="Garamond"/>
        </w:rPr>
        <w:t xml:space="preserve">and supplies, by focusing on both overall MBE availability, as well as individual ethnic groups so that data is </w:t>
      </w:r>
      <w:proofErr w:type="gramStart"/>
      <w:r>
        <w:rPr>
          <w:rFonts w:ascii="Garamond" w:hAnsi="Garamond"/>
        </w:rPr>
        <w:t>compiled</w:t>
      </w:r>
      <w:proofErr w:type="gramEnd"/>
      <w:r>
        <w:rPr>
          <w:rFonts w:ascii="Garamond" w:hAnsi="Garamond"/>
        </w:rPr>
        <w:t xml:space="preserve"> and a disparity analysis is performed for each of the specific ethnic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2AF70A12" w14:textId="77777777" w:rsidTr="000B6407">
        <w:tc>
          <w:tcPr>
            <w:tcW w:w="8856" w:type="dxa"/>
            <w:shd w:val="clear" w:color="auto" w:fill="FFFF66"/>
          </w:tcPr>
          <w:p w14:paraId="76BC257C" w14:textId="77777777" w:rsidR="00187EA2" w:rsidRPr="00B823C1" w:rsidRDefault="00187EA2" w:rsidP="000B6407">
            <w:pPr>
              <w:rPr>
                <w:rFonts w:ascii="Garamond" w:hAnsi="Garamond" w:cs="Calibri"/>
                <w:szCs w:val="24"/>
              </w:rPr>
            </w:pPr>
          </w:p>
        </w:tc>
      </w:tr>
    </w:tbl>
    <w:p w14:paraId="624A3079" w14:textId="7A99E985" w:rsidR="00D87C4C" w:rsidRDefault="00D87C4C" w:rsidP="00D87C4C">
      <w:pPr>
        <w:pStyle w:val="ListParagraph"/>
        <w:numPr>
          <w:ilvl w:val="0"/>
          <w:numId w:val="15"/>
        </w:numPr>
        <w:spacing w:before="100" w:beforeAutospacing="1" w:after="100" w:afterAutospacing="1"/>
        <w:jc w:val="both"/>
        <w:rPr>
          <w:rFonts w:ascii="Garamond" w:hAnsi="Garamond"/>
          <w:b/>
          <w:bCs/>
        </w:rPr>
      </w:pPr>
      <w:r>
        <w:rPr>
          <w:rFonts w:ascii="Garamond" w:hAnsi="Garamond"/>
        </w:rPr>
        <w:t xml:space="preserve">Describe the process in which your company will evaluate the impact of MWBE </w:t>
      </w:r>
      <w:r w:rsidR="00852FB2">
        <w:rPr>
          <w:rFonts w:ascii="Garamond" w:hAnsi="Garamond"/>
        </w:rPr>
        <w:t>Lottery</w:t>
      </w:r>
      <w:r>
        <w:rPr>
          <w:rFonts w:ascii="Garamond" w:hAnsi="Garamond"/>
        </w:rPr>
        <w:t xml:space="preserve"> policies on utilization in procurement and contracting opportunities.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556328F9" w14:textId="77777777" w:rsidTr="000B6407">
        <w:tc>
          <w:tcPr>
            <w:tcW w:w="8856" w:type="dxa"/>
            <w:shd w:val="clear" w:color="auto" w:fill="FFFF66"/>
          </w:tcPr>
          <w:p w14:paraId="53328D4A" w14:textId="77777777" w:rsidR="00187EA2" w:rsidRPr="00B823C1" w:rsidRDefault="00187EA2" w:rsidP="000B6407">
            <w:pPr>
              <w:rPr>
                <w:rFonts w:ascii="Garamond" w:hAnsi="Garamond" w:cs="Calibri"/>
                <w:szCs w:val="24"/>
              </w:rPr>
            </w:pPr>
          </w:p>
        </w:tc>
      </w:tr>
    </w:tbl>
    <w:p w14:paraId="5827B12C" w14:textId="2378CA4D" w:rsidR="00D87C4C" w:rsidRDefault="00D87C4C" w:rsidP="00D87C4C">
      <w:pPr>
        <w:pStyle w:val="ListParagraph"/>
        <w:numPr>
          <w:ilvl w:val="0"/>
          <w:numId w:val="15"/>
        </w:numPr>
        <w:spacing w:before="100" w:beforeAutospacing="1" w:after="100" w:afterAutospacing="1"/>
        <w:jc w:val="both"/>
        <w:rPr>
          <w:rFonts w:ascii="Garamond" w:hAnsi="Garamond"/>
          <w:b/>
          <w:bCs/>
        </w:rPr>
      </w:pPr>
      <w:r>
        <w:rPr>
          <w:rFonts w:ascii="Garamond" w:hAnsi="Garamond"/>
        </w:rPr>
        <w:t xml:space="preserve">Explain how your company will investigate and describe prevailing practices in the public and private sectors that could lead to an underutilization of MBEs and WBEs. If an underutilization is found to exist, document these findings from statistical analysis, survey, anecdotal, complaint-based and such other relevant and appropriate evidence. The findings need to reflect the extent to which the current utilization of MBEs and WBEs is reflecting past discrimination (within the date range being analyzed in this Study) (active and/or passive) on the part of the </w:t>
      </w:r>
      <w:r w:rsidR="00852FB2">
        <w:rPr>
          <w:rFonts w:ascii="Garamond" w:hAnsi="Garamond"/>
        </w:rPr>
        <w:t>Lottery</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6835722F" w14:textId="77777777" w:rsidTr="000B6407">
        <w:tc>
          <w:tcPr>
            <w:tcW w:w="8856" w:type="dxa"/>
            <w:shd w:val="clear" w:color="auto" w:fill="FFFF66"/>
          </w:tcPr>
          <w:p w14:paraId="05C4C13A" w14:textId="77777777" w:rsidR="00187EA2" w:rsidRPr="00B823C1" w:rsidRDefault="00187EA2" w:rsidP="000B6407">
            <w:pPr>
              <w:rPr>
                <w:rFonts w:ascii="Garamond" w:hAnsi="Garamond" w:cs="Calibri"/>
                <w:szCs w:val="24"/>
              </w:rPr>
            </w:pPr>
          </w:p>
        </w:tc>
      </w:tr>
    </w:tbl>
    <w:p w14:paraId="656A640B" w14:textId="2C8AFFCA" w:rsidR="00D87C4C" w:rsidRDefault="00D87C4C" w:rsidP="00D87C4C">
      <w:pPr>
        <w:pStyle w:val="ListParagraph"/>
        <w:numPr>
          <w:ilvl w:val="0"/>
          <w:numId w:val="15"/>
        </w:numPr>
        <w:spacing w:before="100" w:beforeAutospacing="1" w:after="100" w:afterAutospacing="1"/>
        <w:jc w:val="both"/>
        <w:rPr>
          <w:rFonts w:ascii="Garamond" w:hAnsi="Garamond"/>
          <w:b/>
          <w:bCs/>
        </w:rPr>
      </w:pPr>
      <w:r>
        <w:rPr>
          <w:rFonts w:ascii="Garamond" w:hAnsi="Garamond"/>
        </w:rPr>
        <w:t xml:space="preserve">Detail your company’s process for examining, describing, and analyzing the effect of race and </w:t>
      </w:r>
      <w:proofErr w:type="gramStart"/>
      <w:r>
        <w:rPr>
          <w:rFonts w:ascii="Garamond" w:hAnsi="Garamond"/>
        </w:rPr>
        <w:t>gender neutral</w:t>
      </w:r>
      <w:proofErr w:type="gramEnd"/>
      <w:r>
        <w:rPr>
          <w:rFonts w:ascii="Garamond" w:hAnsi="Garamond"/>
        </w:rPr>
        <w:t xml:space="preserve"> strategies, measures and programs used by the </w:t>
      </w:r>
      <w:r w:rsidR="00852FB2">
        <w:rPr>
          <w:rFonts w:ascii="Garamond" w:hAnsi="Garamond"/>
        </w:rPr>
        <w:t>Lottery</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5EB5E9C4" w14:textId="77777777" w:rsidTr="000B6407">
        <w:tc>
          <w:tcPr>
            <w:tcW w:w="8856" w:type="dxa"/>
            <w:shd w:val="clear" w:color="auto" w:fill="FFFF66"/>
          </w:tcPr>
          <w:p w14:paraId="3D8CD436" w14:textId="77777777" w:rsidR="00187EA2" w:rsidRPr="00B823C1" w:rsidRDefault="00187EA2" w:rsidP="000B6407">
            <w:pPr>
              <w:rPr>
                <w:rFonts w:ascii="Garamond" w:hAnsi="Garamond" w:cs="Calibri"/>
                <w:szCs w:val="24"/>
              </w:rPr>
            </w:pPr>
          </w:p>
        </w:tc>
      </w:tr>
    </w:tbl>
    <w:p w14:paraId="03D5EF5B" w14:textId="77777777" w:rsidR="00D87C4C" w:rsidRDefault="00D87C4C" w:rsidP="00D87C4C">
      <w:pPr>
        <w:pStyle w:val="ListParagraph"/>
        <w:numPr>
          <w:ilvl w:val="0"/>
          <w:numId w:val="15"/>
        </w:numPr>
        <w:spacing w:before="100" w:beforeAutospacing="1" w:after="100" w:afterAutospacing="1"/>
        <w:jc w:val="both"/>
        <w:rPr>
          <w:rFonts w:ascii="Garamond" w:hAnsi="Garamond"/>
          <w:b/>
          <w:bCs/>
        </w:rPr>
      </w:pPr>
      <w:r>
        <w:rPr>
          <w:rFonts w:ascii="Garamond" w:hAnsi="Garamond"/>
        </w:rPr>
        <w:t xml:space="preserve">Provide and explain the methodology of the formula and/or algorithm </w:t>
      </w:r>
      <w:r w:rsidR="00C05D21">
        <w:rPr>
          <w:rFonts w:ascii="Garamond" w:hAnsi="Garamond"/>
        </w:rPr>
        <w:t xml:space="preserve">and </w:t>
      </w:r>
      <w:r>
        <w:rPr>
          <w:rFonts w:ascii="Garamond" w:hAnsi="Garamond"/>
        </w:rPr>
        <w:t xml:space="preserve">how the MBE/WBE goals will be calculated and recommended.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206C8F42" w14:textId="77777777" w:rsidTr="000B6407">
        <w:tc>
          <w:tcPr>
            <w:tcW w:w="8856" w:type="dxa"/>
            <w:shd w:val="clear" w:color="auto" w:fill="FFFF66"/>
          </w:tcPr>
          <w:p w14:paraId="414C1FCB" w14:textId="77777777" w:rsidR="00187EA2" w:rsidRPr="00B823C1" w:rsidRDefault="00187EA2" w:rsidP="000B6407">
            <w:pPr>
              <w:rPr>
                <w:rFonts w:ascii="Garamond" w:hAnsi="Garamond" w:cs="Calibri"/>
                <w:szCs w:val="24"/>
              </w:rPr>
            </w:pPr>
          </w:p>
        </w:tc>
      </w:tr>
    </w:tbl>
    <w:p w14:paraId="7FC088A7" w14:textId="77777777" w:rsidR="00187EA2" w:rsidRPr="00B823C1" w:rsidRDefault="00187EA2" w:rsidP="00187EA2">
      <w:pPr>
        <w:pStyle w:val="ListParagraph"/>
        <w:numPr>
          <w:ilvl w:val="2"/>
          <w:numId w:val="14"/>
        </w:numPr>
        <w:spacing w:before="100" w:beforeAutospacing="1" w:after="100" w:afterAutospacing="1"/>
        <w:rPr>
          <w:rFonts w:ascii="Garamond" w:hAnsi="Garamond" w:cs="Calibri"/>
          <w:u w:val="single"/>
        </w:rPr>
      </w:pPr>
      <w:r w:rsidRPr="00B823C1">
        <w:rPr>
          <w:rFonts w:ascii="Garamond" w:hAnsi="Garamond" w:cs="Calibri"/>
          <w:b/>
        </w:rPr>
        <w:t>Review/Evaluation</w:t>
      </w:r>
    </w:p>
    <w:p w14:paraId="184758EB" w14:textId="77777777" w:rsidR="00187EA2" w:rsidRPr="00B823C1" w:rsidRDefault="00187EA2" w:rsidP="00187EA2">
      <w:pPr>
        <w:pStyle w:val="ListParagraph"/>
        <w:spacing w:before="100" w:beforeAutospacing="1" w:after="100" w:afterAutospacing="1"/>
        <w:rPr>
          <w:rFonts w:ascii="Garamond" w:hAnsi="Garamond" w:cs="Calibri"/>
          <w:u w:val="single"/>
        </w:rPr>
      </w:pPr>
    </w:p>
    <w:p w14:paraId="042AF8BB" w14:textId="60555F35" w:rsidR="00C05D21" w:rsidRDefault="00C05D21" w:rsidP="00C05D21">
      <w:pPr>
        <w:pStyle w:val="ListParagraph"/>
        <w:numPr>
          <w:ilvl w:val="0"/>
          <w:numId w:val="19"/>
        </w:numPr>
        <w:spacing w:before="100" w:beforeAutospacing="1" w:after="100" w:afterAutospacing="1"/>
        <w:jc w:val="both"/>
        <w:rPr>
          <w:rFonts w:ascii="Garamond" w:hAnsi="Garamond"/>
        </w:rPr>
      </w:pPr>
      <w:r>
        <w:rPr>
          <w:rFonts w:ascii="Garamond" w:hAnsi="Garamond"/>
        </w:rPr>
        <w:t xml:space="preserve">Please describe how your company will review and evaluate contracting and procurement policies and procedures of the </w:t>
      </w:r>
      <w:r w:rsidR="00852FB2">
        <w:rPr>
          <w:rFonts w:ascii="Garamond" w:hAnsi="Garamond"/>
        </w:rPr>
        <w:t>Lottery</w:t>
      </w:r>
      <w:r>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0A32A654" w14:textId="77777777" w:rsidTr="000B6407">
        <w:tc>
          <w:tcPr>
            <w:tcW w:w="8856" w:type="dxa"/>
            <w:shd w:val="clear" w:color="auto" w:fill="FFFF66"/>
          </w:tcPr>
          <w:p w14:paraId="7F94CABD" w14:textId="77777777" w:rsidR="00187EA2" w:rsidRPr="00B823C1" w:rsidRDefault="00187EA2" w:rsidP="000B6407">
            <w:pPr>
              <w:rPr>
                <w:rFonts w:ascii="Garamond" w:hAnsi="Garamond" w:cs="Calibri"/>
                <w:szCs w:val="24"/>
              </w:rPr>
            </w:pPr>
          </w:p>
        </w:tc>
      </w:tr>
    </w:tbl>
    <w:p w14:paraId="5423AD1F" w14:textId="6451F4B3" w:rsidR="00C05D21" w:rsidRDefault="00C05D21" w:rsidP="00C05D21">
      <w:pPr>
        <w:pStyle w:val="ListParagraph"/>
        <w:numPr>
          <w:ilvl w:val="0"/>
          <w:numId w:val="19"/>
        </w:numPr>
        <w:spacing w:before="100" w:beforeAutospacing="1" w:after="100" w:afterAutospacing="1"/>
        <w:jc w:val="both"/>
        <w:rPr>
          <w:rFonts w:ascii="Garamond" w:hAnsi="Garamond"/>
        </w:rPr>
      </w:pPr>
      <w:r>
        <w:rPr>
          <w:rFonts w:ascii="Garamond" w:hAnsi="Garamond"/>
        </w:rPr>
        <w:t xml:space="preserve">Explain how your company will review and evaluate </w:t>
      </w:r>
      <w:r>
        <w:rPr>
          <w:rFonts w:ascii="Garamond" w:hAnsi="Garamond"/>
          <w:bCs/>
          <w:iCs/>
        </w:rPr>
        <w:t xml:space="preserve">information systems used by the </w:t>
      </w:r>
      <w:proofErr w:type="gramStart"/>
      <w:r w:rsidR="00852FB2">
        <w:rPr>
          <w:rFonts w:ascii="Garamond" w:hAnsi="Garamond"/>
          <w:bCs/>
          <w:iCs/>
        </w:rPr>
        <w:t>Lottery</w:t>
      </w:r>
      <w:r>
        <w:rPr>
          <w:rFonts w:ascii="Garamond" w:hAnsi="Garamond"/>
          <w:bCs/>
          <w:iCs/>
        </w:rPr>
        <w:t>, and</w:t>
      </w:r>
      <w:proofErr w:type="gramEnd"/>
      <w:r>
        <w:rPr>
          <w:rFonts w:ascii="Garamond" w:hAnsi="Garamond"/>
          <w:bCs/>
          <w:iCs/>
        </w:rPr>
        <w:t xml:space="preserve"> provide professional recommendations as to how to improve the systems so that they provide data that allows the </w:t>
      </w:r>
      <w:r w:rsidR="00852FB2">
        <w:rPr>
          <w:rFonts w:ascii="Garamond" w:hAnsi="Garamond"/>
          <w:bCs/>
          <w:iCs/>
        </w:rPr>
        <w:t>Lottery</w:t>
      </w:r>
      <w:r>
        <w:rPr>
          <w:rFonts w:ascii="Garamond" w:hAnsi="Garamond"/>
          <w:bCs/>
          <w:iCs/>
        </w:rPr>
        <w:t xml:space="preserve"> to monitor the progress toward and/or support the updating of the MBE/WBE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03100E79" w14:textId="77777777" w:rsidTr="000B6407">
        <w:tc>
          <w:tcPr>
            <w:tcW w:w="8856" w:type="dxa"/>
            <w:shd w:val="clear" w:color="auto" w:fill="FFFF66"/>
          </w:tcPr>
          <w:p w14:paraId="77B55879" w14:textId="77777777" w:rsidR="00187EA2" w:rsidRPr="00B823C1" w:rsidRDefault="00187EA2" w:rsidP="000B6407">
            <w:pPr>
              <w:rPr>
                <w:rFonts w:ascii="Garamond" w:hAnsi="Garamond" w:cs="Calibri"/>
                <w:szCs w:val="24"/>
              </w:rPr>
            </w:pPr>
          </w:p>
        </w:tc>
      </w:tr>
    </w:tbl>
    <w:p w14:paraId="1A07FCD2" w14:textId="77777777" w:rsidR="00C05D21" w:rsidRDefault="00C05D21" w:rsidP="00C05D21">
      <w:pPr>
        <w:pStyle w:val="ListParagraph"/>
        <w:numPr>
          <w:ilvl w:val="0"/>
          <w:numId w:val="19"/>
        </w:numPr>
        <w:spacing w:before="100" w:beforeAutospacing="1" w:after="100" w:afterAutospacing="1"/>
        <w:jc w:val="both"/>
        <w:rPr>
          <w:rFonts w:ascii="Garamond" w:hAnsi="Garamond"/>
        </w:rPr>
      </w:pPr>
      <w:r>
        <w:rPr>
          <w:rFonts w:ascii="Garamond" w:hAnsi="Garamond"/>
        </w:rPr>
        <w:t xml:space="preserve">Explain how your company will evaluate the utilization of the M/WBE companies that are qualified for both certifications as an MBE and a WBE.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617E67A9" w14:textId="77777777" w:rsidTr="000B6407">
        <w:tc>
          <w:tcPr>
            <w:tcW w:w="8856" w:type="dxa"/>
            <w:shd w:val="clear" w:color="auto" w:fill="FFFF66"/>
          </w:tcPr>
          <w:p w14:paraId="3F7AB4FF" w14:textId="77777777" w:rsidR="00187EA2" w:rsidRPr="00B823C1" w:rsidRDefault="00187EA2" w:rsidP="000B6407">
            <w:pPr>
              <w:rPr>
                <w:rFonts w:ascii="Garamond" w:hAnsi="Garamond" w:cs="Calibri"/>
                <w:szCs w:val="24"/>
              </w:rPr>
            </w:pPr>
          </w:p>
        </w:tc>
      </w:tr>
    </w:tbl>
    <w:p w14:paraId="495BB41B" w14:textId="56A5FA88" w:rsidR="00C05D21" w:rsidRDefault="00C05D21" w:rsidP="00C05D21">
      <w:pPr>
        <w:pStyle w:val="ListParagraph"/>
        <w:numPr>
          <w:ilvl w:val="0"/>
          <w:numId w:val="19"/>
        </w:numPr>
        <w:spacing w:before="100" w:beforeAutospacing="1" w:after="100" w:afterAutospacing="1"/>
        <w:jc w:val="both"/>
        <w:rPr>
          <w:rFonts w:ascii="Garamond" w:hAnsi="Garamond"/>
        </w:rPr>
      </w:pPr>
      <w:r>
        <w:rPr>
          <w:rFonts w:ascii="Garamond" w:hAnsi="Garamond"/>
        </w:rPr>
        <w:lastRenderedPageBreak/>
        <w:t xml:space="preserve">Please provide recommendations for incentives to achieve utilization goals. Please describe any experience your company has in evaluating these incentives and/or how the incentives will be accomplished by the </w:t>
      </w:r>
      <w:r w:rsidR="00A83D17">
        <w:rPr>
          <w:rFonts w:ascii="Garamond" w:hAnsi="Garamond"/>
        </w:rPr>
        <w:t>Lottery</w:t>
      </w:r>
      <w:r>
        <w:rPr>
          <w:rFonts w:ascii="Garamond" w:hAnsi="Garamond"/>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0D393F50" w14:textId="77777777" w:rsidTr="000B6407">
        <w:tc>
          <w:tcPr>
            <w:tcW w:w="8856" w:type="dxa"/>
            <w:shd w:val="clear" w:color="auto" w:fill="FFFF66"/>
          </w:tcPr>
          <w:p w14:paraId="5E19575C" w14:textId="77777777" w:rsidR="00187EA2" w:rsidRPr="00B823C1" w:rsidRDefault="00187EA2" w:rsidP="000B6407">
            <w:pPr>
              <w:rPr>
                <w:rFonts w:ascii="Garamond" w:hAnsi="Garamond" w:cs="Calibri"/>
                <w:szCs w:val="24"/>
              </w:rPr>
            </w:pPr>
          </w:p>
        </w:tc>
      </w:tr>
    </w:tbl>
    <w:p w14:paraId="683EA033" w14:textId="2AA34570" w:rsidR="00C05D21" w:rsidRDefault="00C05D21" w:rsidP="00C05D21">
      <w:pPr>
        <w:pStyle w:val="ListParagraph"/>
        <w:numPr>
          <w:ilvl w:val="0"/>
          <w:numId w:val="19"/>
        </w:numPr>
        <w:spacing w:before="100" w:beforeAutospacing="1" w:after="100" w:afterAutospacing="1"/>
        <w:jc w:val="both"/>
        <w:rPr>
          <w:rFonts w:ascii="Garamond" w:hAnsi="Garamond"/>
        </w:rPr>
      </w:pPr>
      <w:r>
        <w:rPr>
          <w:rFonts w:ascii="Garamond" w:hAnsi="Garamond"/>
        </w:rPr>
        <w:t xml:space="preserve">Please describe how your company will provide the </w:t>
      </w:r>
      <w:r w:rsidR="00A83D17">
        <w:rPr>
          <w:rFonts w:ascii="Garamond" w:hAnsi="Garamond"/>
        </w:rPr>
        <w:t>Lottery</w:t>
      </w:r>
      <w:r>
        <w:rPr>
          <w:rFonts w:ascii="Garamond" w:hAnsi="Garamond"/>
        </w:rPr>
        <w:t xml:space="preserve"> with summary findings and key decision points during the process to assure that the requirements of the Study</w:t>
      </w:r>
      <w:r>
        <w:rPr>
          <w:rFonts w:ascii="Garamond" w:hAnsi="Garamond"/>
          <w:spacing w:val="4"/>
        </w:rPr>
        <w:t xml:space="preserve"> </w:t>
      </w:r>
      <w:r>
        <w:rPr>
          <w:rFonts w:ascii="Garamond" w:hAnsi="Garamond"/>
        </w:rPr>
        <w:t xml:space="preserve">are being met. The purpose of key findings and progress reports is to ensure that the </w:t>
      </w:r>
      <w:r w:rsidR="00A83D17">
        <w:rPr>
          <w:rFonts w:ascii="Garamond" w:hAnsi="Garamond"/>
        </w:rPr>
        <w:t>Lottery</w:t>
      </w:r>
      <w:r>
        <w:rPr>
          <w:rFonts w:ascii="Garamond" w:hAnsi="Garamond"/>
        </w:rPr>
        <w:t xml:space="preserve"> receives timely information of any consequential conclusions or problem areas that may need to be addressed, including any adjustment to the scope of work that may be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05D21" w:rsidRPr="00B823C1" w14:paraId="74552DBF" w14:textId="77777777" w:rsidTr="00305551">
        <w:tc>
          <w:tcPr>
            <w:tcW w:w="8856" w:type="dxa"/>
            <w:shd w:val="clear" w:color="auto" w:fill="FFFF66"/>
          </w:tcPr>
          <w:p w14:paraId="4594B0F3" w14:textId="77777777" w:rsidR="00C05D21" w:rsidRPr="00B823C1" w:rsidRDefault="00C05D21" w:rsidP="00305551">
            <w:pPr>
              <w:rPr>
                <w:rFonts w:ascii="Garamond" w:hAnsi="Garamond" w:cs="Calibri"/>
                <w:szCs w:val="24"/>
              </w:rPr>
            </w:pPr>
          </w:p>
        </w:tc>
      </w:tr>
    </w:tbl>
    <w:p w14:paraId="02C8DF91" w14:textId="77777777" w:rsidR="00187EA2" w:rsidRPr="00B823C1" w:rsidRDefault="00187EA2" w:rsidP="00187EA2">
      <w:pPr>
        <w:pStyle w:val="ListParagraph"/>
        <w:spacing w:before="100" w:beforeAutospacing="1" w:after="100" w:afterAutospacing="1"/>
        <w:rPr>
          <w:rFonts w:ascii="Garamond" w:hAnsi="Garamond" w:cs="Calibri"/>
        </w:rPr>
      </w:pPr>
    </w:p>
    <w:p w14:paraId="6F3575CB" w14:textId="77777777" w:rsidR="00187EA2" w:rsidRPr="00B823C1" w:rsidRDefault="00187EA2" w:rsidP="00187EA2">
      <w:pPr>
        <w:pStyle w:val="ListParagraph"/>
        <w:numPr>
          <w:ilvl w:val="2"/>
          <w:numId w:val="14"/>
        </w:numPr>
        <w:spacing w:before="100" w:beforeAutospacing="1" w:after="100" w:afterAutospacing="1"/>
        <w:rPr>
          <w:rFonts w:ascii="Garamond" w:hAnsi="Garamond" w:cs="Calibri"/>
        </w:rPr>
      </w:pPr>
      <w:r w:rsidRPr="00B823C1">
        <w:rPr>
          <w:rFonts w:ascii="Garamond" w:hAnsi="Garamond" w:cs="Calibri"/>
          <w:b/>
        </w:rPr>
        <w:t>Expected Products</w:t>
      </w:r>
    </w:p>
    <w:p w14:paraId="70F4EED2" w14:textId="77777777" w:rsidR="00187EA2" w:rsidRPr="00B823C1" w:rsidRDefault="00187EA2" w:rsidP="00187EA2">
      <w:pPr>
        <w:pStyle w:val="ListParagraph"/>
        <w:spacing w:before="100" w:beforeAutospacing="1" w:after="100" w:afterAutospacing="1"/>
        <w:rPr>
          <w:rFonts w:ascii="Garamond" w:hAnsi="Garamond" w:cs="Calibri"/>
        </w:rPr>
      </w:pPr>
    </w:p>
    <w:p w14:paraId="7F7AEBCA" w14:textId="0A19B894" w:rsidR="00C05D21" w:rsidRDefault="00C05D21" w:rsidP="00C05D21">
      <w:pPr>
        <w:pStyle w:val="ListParagraph"/>
        <w:numPr>
          <w:ilvl w:val="0"/>
          <w:numId w:val="20"/>
        </w:numPr>
        <w:spacing w:before="100" w:beforeAutospacing="1" w:after="100" w:afterAutospacing="1"/>
        <w:jc w:val="both"/>
        <w:rPr>
          <w:rFonts w:ascii="Garamond" w:hAnsi="Garamond"/>
        </w:rPr>
      </w:pPr>
      <w:r>
        <w:rPr>
          <w:rFonts w:ascii="Garamond" w:hAnsi="Garamond"/>
        </w:rPr>
        <w:t xml:space="preserve">Please detail how your company will provide a monthly progress report. The Vendor shall, </w:t>
      </w:r>
      <w:proofErr w:type="gramStart"/>
      <w:r>
        <w:rPr>
          <w:rFonts w:ascii="Garamond" w:hAnsi="Garamond"/>
        </w:rPr>
        <w:t>on a monthly basis</w:t>
      </w:r>
      <w:proofErr w:type="gramEnd"/>
      <w:r>
        <w:rPr>
          <w:rFonts w:ascii="Garamond" w:hAnsi="Garamond"/>
        </w:rPr>
        <w:t xml:space="preserve">, provide </w:t>
      </w:r>
      <w:r w:rsidR="00A83D17">
        <w:rPr>
          <w:rFonts w:ascii="Garamond" w:hAnsi="Garamond"/>
        </w:rPr>
        <w:t>Lottery</w:t>
      </w:r>
      <w:r>
        <w:rPr>
          <w:rFonts w:ascii="Garamond" w:hAnsi="Garamond"/>
        </w:rPr>
        <w:t xml:space="preserve"> with a written report of the progress it has made toward completing its work plan. </w:t>
      </w:r>
      <w:r w:rsidR="00A83D17">
        <w:rPr>
          <w:rFonts w:ascii="Garamond" w:hAnsi="Garamond"/>
        </w:rPr>
        <w:t>Lottery</w:t>
      </w:r>
      <w:r>
        <w:rPr>
          <w:rFonts w:ascii="Garamond" w:hAnsi="Garamond"/>
        </w:rPr>
        <w:t xml:space="preserve"> may require supporting documentation to verify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138ACFB0" w14:textId="77777777" w:rsidTr="000B6407">
        <w:tc>
          <w:tcPr>
            <w:tcW w:w="8856" w:type="dxa"/>
            <w:shd w:val="clear" w:color="auto" w:fill="FFFF66"/>
          </w:tcPr>
          <w:p w14:paraId="29B4AE2D" w14:textId="77777777" w:rsidR="00187EA2" w:rsidRPr="00B823C1" w:rsidRDefault="00187EA2" w:rsidP="000B6407">
            <w:pPr>
              <w:rPr>
                <w:rFonts w:ascii="Garamond" w:hAnsi="Garamond" w:cs="Calibri"/>
                <w:szCs w:val="24"/>
              </w:rPr>
            </w:pPr>
          </w:p>
        </w:tc>
      </w:tr>
    </w:tbl>
    <w:p w14:paraId="4F4E5686" w14:textId="778A84E3" w:rsidR="00C05D21" w:rsidRDefault="00C05D21" w:rsidP="00C05D21">
      <w:pPr>
        <w:pStyle w:val="ListParagraph"/>
        <w:numPr>
          <w:ilvl w:val="0"/>
          <w:numId w:val="20"/>
        </w:numPr>
        <w:spacing w:before="100" w:beforeAutospacing="1" w:after="100" w:afterAutospacing="1"/>
        <w:jc w:val="both"/>
        <w:rPr>
          <w:rFonts w:ascii="Garamond" w:hAnsi="Garamond"/>
        </w:rPr>
      </w:pPr>
      <w:r>
        <w:rPr>
          <w:rFonts w:ascii="Garamond" w:hAnsi="Garamond"/>
        </w:rPr>
        <w:t xml:space="preserve">The </w:t>
      </w:r>
      <w:r w:rsidR="00A83D17">
        <w:rPr>
          <w:rFonts w:ascii="Garamond" w:hAnsi="Garamond"/>
        </w:rPr>
        <w:t>Lottery</w:t>
      </w:r>
      <w:r>
        <w:rPr>
          <w:rFonts w:ascii="Garamond" w:hAnsi="Garamond"/>
        </w:rPr>
        <w:t xml:space="preserve"> expects a formal written report of evaluation and studies prepared consistently with the terms of this Scope of Services, including specific findings and recommendations. The Vendor shall produce a formal written report of its evaluation and studies covering all tasks in Attachment H.  Please describe how your company will accomplish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1C7F0698" w14:textId="77777777" w:rsidTr="000B6407">
        <w:tc>
          <w:tcPr>
            <w:tcW w:w="8856" w:type="dxa"/>
            <w:shd w:val="clear" w:color="auto" w:fill="FFFF66"/>
          </w:tcPr>
          <w:p w14:paraId="0B5A2661" w14:textId="77777777" w:rsidR="00187EA2" w:rsidRPr="00B823C1" w:rsidRDefault="00187EA2" w:rsidP="000B6407">
            <w:pPr>
              <w:rPr>
                <w:rFonts w:ascii="Garamond" w:hAnsi="Garamond" w:cs="Calibri"/>
                <w:szCs w:val="24"/>
              </w:rPr>
            </w:pPr>
          </w:p>
        </w:tc>
      </w:tr>
    </w:tbl>
    <w:p w14:paraId="60E55192" w14:textId="774DC45A" w:rsidR="00C05D21" w:rsidRDefault="00C05D21" w:rsidP="00C05D21">
      <w:pPr>
        <w:pStyle w:val="ListParagraph"/>
        <w:numPr>
          <w:ilvl w:val="0"/>
          <w:numId w:val="20"/>
        </w:numPr>
        <w:spacing w:before="100" w:beforeAutospacing="1" w:after="100" w:afterAutospacing="1"/>
        <w:jc w:val="both"/>
        <w:rPr>
          <w:rFonts w:ascii="Garamond" w:hAnsi="Garamond"/>
        </w:rPr>
      </w:pPr>
      <w:r>
        <w:rPr>
          <w:rFonts w:ascii="Garamond" w:hAnsi="Garamond"/>
        </w:rPr>
        <w:t xml:space="preserve">The </w:t>
      </w:r>
      <w:r w:rsidR="00A83D17">
        <w:rPr>
          <w:rFonts w:ascii="Garamond" w:hAnsi="Garamond"/>
        </w:rPr>
        <w:t>Lottery</w:t>
      </w:r>
      <w:r>
        <w:rPr>
          <w:rFonts w:ascii="Garamond" w:hAnsi="Garamond"/>
        </w:rPr>
        <w:t xml:space="preserve"> expects that the Vendor will retain all the raw data collected, until otherwise instructed by the </w:t>
      </w:r>
      <w:r w:rsidR="00A83D17">
        <w:rPr>
          <w:rFonts w:ascii="Garamond" w:hAnsi="Garamond"/>
        </w:rPr>
        <w:t>Lottery</w:t>
      </w:r>
      <w:r>
        <w:rPr>
          <w:rFonts w:ascii="Garamond" w:hAnsi="Garamond"/>
        </w:rPr>
        <w:t xml:space="preserve">, </w:t>
      </w:r>
      <w:proofErr w:type="gramStart"/>
      <w:r>
        <w:rPr>
          <w:rFonts w:ascii="Garamond" w:hAnsi="Garamond"/>
        </w:rPr>
        <w:t>in the event that</w:t>
      </w:r>
      <w:proofErr w:type="gramEnd"/>
      <w:r>
        <w:rPr>
          <w:rFonts w:ascii="Garamond" w:hAnsi="Garamond"/>
        </w:rPr>
        <w:t xml:space="preserve"> the </w:t>
      </w:r>
      <w:r w:rsidR="00A83D17">
        <w:rPr>
          <w:rFonts w:ascii="Garamond" w:hAnsi="Garamond"/>
        </w:rPr>
        <w:t>Lottery</w:t>
      </w:r>
      <w:r>
        <w:rPr>
          <w:rFonts w:ascii="Garamond" w:hAnsi="Garamond"/>
        </w:rPr>
        <w:t xml:space="preserve"> would later require an additional analysis of the data should its program be challenged. The Vendor shall submit all raw and analyzed data to </w:t>
      </w:r>
      <w:r w:rsidR="00A83D17">
        <w:rPr>
          <w:rFonts w:ascii="Garamond" w:hAnsi="Garamond"/>
        </w:rPr>
        <w:t>Lottery</w:t>
      </w:r>
      <w:r>
        <w:rPr>
          <w:rFonts w:ascii="Garamond" w:hAnsi="Garamond"/>
        </w:rPr>
        <w:t xml:space="preserve"> used in this study upon request. Please describe how your company will house the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187EA2" w:rsidRPr="00B823C1" w14:paraId="6F2D69CE" w14:textId="77777777" w:rsidTr="000B6407">
        <w:tc>
          <w:tcPr>
            <w:tcW w:w="8856" w:type="dxa"/>
            <w:shd w:val="clear" w:color="auto" w:fill="FFFF66"/>
          </w:tcPr>
          <w:p w14:paraId="58772E05" w14:textId="77777777" w:rsidR="00187EA2" w:rsidRPr="00B823C1" w:rsidRDefault="00187EA2" w:rsidP="000B6407">
            <w:pPr>
              <w:rPr>
                <w:rFonts w:ascii="Garamond" w:hAnsi="Garamond" w:cs="Calibri"/>
                <w:szCs w:val="24"/>
              </w:rPr>
            </w:pPr>
          </w:p>
        </w:tc>
      </w:tr>
    </w:tbl>
    <w:p w14:paraId="3C40E492" w14:textId="189D426F" w:rsidR="00C05D21" w:rsidRDefault="00C05D21" w:rsidP="00C05D21">
      <w:pPr>
        <w:pStyle w:val="ListParagraph"/>
        <w:numPr>
          <w:ilvl w:val="0"/>
          <w:numId w:val="20"/>
        </w:numPr>
        <w:spacing w:before="100" w:beforeAutospacing="1" w:after="100" w:afterAutospacing="1"/>
        <w:jc w:val="both"/>
        <w:rPr>
          <w:rFonts w:ascii="Garamond" w:hAnsi="Garamond"/>
        </w:rPr>
      </w:pPr>
      <w:r>
        <w:rPr>
          <w:rFonts w:ascii="Garamond" w:hAnsi="Garamond"/>
        </w:rPr>
        <w:t xml:space="preserve">The </w:t>
      </w:r>
      <w:r w:rsidR="00A83D17">
        <w:rPr>
          <w:rFonts w:ascii="Garamond" w:hAnsi="Garamond"/>
        </w:rPr>
        <w:t>Lottery</w:t>
      </w:r>
      <w:r>
        <w:rPr>
          <w:rFonts w:ascii="Garamond" w:hAnsi="Garamond"/>
        </w:rPr>
        <w:t xml:space="preserve"> expects to have the actual formula and goal recommendations in </w:t>
      </w:r>
      <w:r w:rsidR="00A83D17">
        <w:rPr>
          <w:rFonts w:ascii="Garamond" w:hAnsi="Garamond"/>
        </w:rPr>
        <w:t>four</w:t>
      </w:r>
      <w:r>
        <w:rPr>
          <w:rFonts w:ascii="Garamond" w:hAnsi="Garamond"/>
        </w:rPr>
        <w:t xml:space="preserve"> areas: </w:t>
      </w:r>
      <w:r>
        <w:rPr>
          <w:rFonts w:ascii="Garamond" w:hAnsi="Garamond"/>
          <w:bCs/>
          <w:iCs/>
        </w:rPr>
        <w:t xml:space="preserve">construction, professional services, </w:t>
      </w:r>
      <w:r w:rsidR="00A83D17">
        <w:rPr>
          <w:rFonts w:ascii="Garamond" w:hAnsi="Garamond"/>
          <w:bCs/>
          <w:iCs/>
        </w:rPr>
        <w:t>other services, and supplies</w:t>
      </w:r>
      <w:r>
        <w:rPr>
          <w:rFonts w:ascii="Garamond" w:hAnsi="Garamond"/>
        </w:rPr>
        <w:t>. Describe the methodology of how the MBE/WBE goals will be calculated and recommended.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8630"/>
      </w:tblGrid>
      <w:tr w:rsidR="00C05D21" w:rsidRPr="00B823C1" w14:paraId="6ECF4084" w14:textId="77777777" w:rsidTr="000D7A7A">
        <w:tc>
          <w:tcPr>
            <w:tcW w:w="8630" w:type="dxa"/>
            <w:shd w:val="clear" w:color="auto" w:fill="FFFF66"/>
          </w:tcPr>
          <w:p w14:paraId="208D7BB3" w14:textId="77777777" w:rsidR="00C05D21" w:rsidRPr="00B823C1" w:rsidRDefault="00C05D21" w:rsidP="00305551">
            <w:pPr>
              <w:rPr>
                <w:rFonts w:ascii="Garamond" w:hAnsi="Garamond" w:cs="Calibri"/>
                <w:szCs w:val="24"/>
              </w:rPr>
            </w:pPr>
          </w:p>
        </w:tc>
      </w:tr>
    </w:tbl>
    <w:p w14:paraId="1FEAF487" w14:textId="27267BD6" w:rsidR="00C31EA6" w:rsidRDefault="00C31EA6" w:rsidP="00E90916">
      <w:pPr>
        <w:widowControl/>
        <w:spacing w:before="100" w:beforeAutospacing="1" w:after="100" w:afterAutospacing="1"/>
        <w:rPr>
          <w:rFonts w:ascii="Garamond" w:hAnsi="Garamond" w:cs="Calibri"/>
          <w:b/>
          <w:szCs w:val="24"/>
        </w:rPr>
      </w:pPr>
    </w:p>
    <w:sectPr w:rsidR="00C31EA6" w:rsidSect="00BF2765">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1A894" w14:textId="77777777" w:rsidR="008554E7" w:rsidRDefault="008554E7">
      <w:r>
        <w:separator/>
      </w:r>
    </w:p>
  </w:endnote>
  <w:endnote w:type="continuationSeparator" w:id="0">
    <w:p w14:paraId="4705694F" w14:textId="77777777" w:rsidR="008554E7" w:rsidRDefault="0085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F45A" w14:textId="77777777" w:rsidR="00BB6EBC" w:rsidRPr="00C05D21" w:rsidRDefault="008F0F25" w:rsidP="008F0F25">
    <w:pPr>
      <w:pStyle w:val="Footer"/>
      <w:jc w:val="right"/>
      <w:rPr>
        <w:rFonts w:ascii="Garamond" w:hAnsi="Garamond" w:cs="Calibri"/>
        <w:sz w:val="20"/>
      </w:rPr>
    </w:pPr>
    <w:r>
      <w:rPr>
        <w:rFonts w:ascii="Garamond" w:hAnsi="Garamond" w:cs="Calibri"/>
        <w:sz w:val="20"/>
      </w:rPr>
      <w:t xml:space="preserve">Technical Proposal, </w:t>
    </w:r>
    <w:r w:rsidR="00BB6EBC" w:rsidRPr="00C05D21">
      <w:rPr>
        <w:rFonts w:ascii="Garamond" w:hAnsi="Garamond" w:cs="Calibri"/>
        <w:sz w:val="20"/>
      </w:rPr>
      <w:t xml:space="preserve">Page </w:t>
    </w:r>
    <w:r w:rsidR="00BB6EBC" w:rsidRPr="00C05D21">
      <w:rPr>
        <w:rFonts w:ascii="Garamond" w:hAnsi="Garamond" w:cs="Calibri"/>
        <w:sz w:val="20"/>
      </w:rPr>
      <w:fldChar w:fldCharType="begin"/>
    </w:r>
    <w:r w:rsidR="00BB6EBC" w:rsidRPr="00C05D21">
      <w:rPr>
        <w:rFonts w:ascii="Garamond" w:hAnsi="Garamond" w:cs="Calibri"/>
        <w:sz w:val="20"/>
      </w:rPr>
      <w:instrText xml:space="preserve"> PAGE </w:instrText>
    </w:r>
    <w:r w:rsidR="00BB6EBC" w:rsidRPr="00C05D21">
      <w:rPr>
        <w:rFonts w:ascii="Garamond" w:hAnsi="Garamond" w:cs="Calibri"/>
        <w:sz w:val="20"/>
      </w:rPr>
      <w:fldChar w:fldCharType="separate"/>
    </w:r>
    <w:r w:rsidR="0057017E">
      <w:rPr>
        <w:rFonts w:ascii="Garamond" w:hAnsi="Garamond" w:cs="Calibri"/>
        <w:noProof/>
        <w:sz w:val="20"/>
      </w:rPr>
      <w:t>2</w:t>
    </w:r>
    <w:r w:rsidR="00BB6EBC" w:rsidRPr="00C05D21">
      <w:rPr>
        <w:rFonts w:ascii="Garamond" w:hAnsi="Garamond" w:cs="Calibri"/>
        <w:sz w:val="20"/>
      </w:rPr>
      <w:fldChar w:fldCharType="end"/>
    </w:r>
    <w:r w:rsidR="00BB6EBC" w:rsidRPr="00C05D21">
      <w:rPr>
        <w:rFonts w:ascii="Garamond" w:hAnsi="Garamond" w:cs="Calibri"/>
        <w:sz w:val="20"/>
      </w:rPr>
      <w:t xml:space="preserve"> of </w:t>
    </w:r>
    <w:r w:rsidR="00BB6EBC" w:rsidRPr="00C05D21">
      <w:rPr>
        <w:rFonts w:ascii="Garamond" w:hAnsi="Garamond" w:cs="Calibri"/>
        <w:sz w:val="20"/>
      </w:rPr>
      <w:fldChar w:fldCharType="begin"/>
    </w:r>
    <w:r w:rsidR="00BB6EBC" w:rsidRPr="00C05D21">
      <w:rPr>
        <w:rFonts w:ascii="Garamond" w:hAnsi="Garamond" w:cs="Calibri"/>
        <w:sz w:val="20"/>
      </w:rPr>
      <w:instrText xml:space="preserve"> NUMPAGES </w:instrText>
    </w:r>
    <w:r w:rsidR="00BB6EBC" w:rsidRPr="00C05D21">
      <w:rPr>
        <w:rFonts w:ascii="Garamond" w:hAnsi="Garamond" w:cs="Calibri"/>
        <w:sz w:val="20"/>
      </w:rPr>
      <w:fldChar w:fldCharType="separate"/>
    </w:r>
    <w:r w:rsidR="0057017E">
      <w:rPr>
        <w:rFonts w:ascii="Garamond" w:hAnsi="Garamond" w:cs="Calibri"/>
        <w:noProof/>
        <w:sz w:val="20"/>
      </w:rPr>
      <w:t>5</w:t>
    </w:r>
    <w:r w:rsidR="00BB6EBC" w:rsidRPr="00C05D21">
      <w:rPr>
        <w:rFonts w:ascii="Garamond" w:hAnsi="Garamond"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BC5EF" w14:textId="77777777" w:rsidR="00BB6EBC" w:rsidRPr="00C05D21" w:rsidRDefault="00BB6EBC" w:rsidP="00424291">
    <w:pPr>
      <w:pStyle w:val="Footer"/>
      <w:jc w:val="center"/>
      <w:rPr>
        <w:rFonts w:ascii="Garamond" w:hAnsi="Garamond"/>
        <w:sz w:val="20"/>
      </w:rPr>
    </w:pPr>
    <w:r w:rsidRPr="00C05D21">
      <w:rPr>
        <w:rFonts w:ascii="Garamond" w:hAnsi="Garamond"/>
        <w:sz w:val="20"/>
      </w:rPr>
      <w:t xml:space="preserve">Page </w:t>
    </w:r>
    <w:r w:rsidRPr="00C05D21">
      <w:rPr>
        <w:rFonts w:ascii="Garamond" w:hAnsi="Garamond"/>
        <w:sz w:val="20"/>
      </w:rPr>
      <w:fldChar w:fldCharType="begin"/>
    </w:r>
    <w:r w:rsidRPr="00C05D21">
      <w:rPr>
        <w:rFonts w:ascii="Garamond" w:hAnsi="Garamond"/>
        <w:sz w:val="20"/>
      </w:rPr>
      <w:instrText xml:space="preserve"> PAGE   \* MERGEFORMAT </w:instrText>
    </w:r>
    <w:r w:rsidRPr="00C05D21">
      <w:rPr>
        <w:rFonts w:ascii="Garamond" w:hAnsi="Garamond"/>
        <w:sz w:val="20"/>
      </w:rPr>
      <w:fldChar w:fldCharType="separate"/>
    </w:r>
    <w:r w:rsidR="0057017E">
      <w:rPr>
        <w:rFonts w:ascii="Garamond" w:hAnsi="Garamond"/>
        <w:noProof/>
        <w:sz w:val="20"/>
      </w:rPr>
      <w:t>1</w:t>
    </w:r>
    <w:r w:rsidRPr="00C05D21">
      <w:rPr>
        <w:rFonts w:ascii="Garamond" w:hAnsi="Garamond"/>
        <w:sz w:val="20"/>
      </w:rPr>
      <w:fldChar w:fldCharType="end"/>
    </w:r>
    <w:r w:rsidRPr="00C05D21">
      <w:rPr>
        <w:rFonts w:ascii="Garamond" w:hAnsi="Garamond"/>
        <w:sz w:val="20"/>
      </w:rPr>
      <w:t xml:space="preserve"> of 7</w:t>
    </w:r>
  </w:p>
  <w:p w14:paraId="6A455BBB" w14:textId="77777777" w:rsidR="00BB6EBC" w:rsidRDefault="00BB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14836" w14:textId="77777777" w:rsidR="008554E7" w:rsidRDefault="008554E7">
      <w:r>
        <w:separator/>
      </w:r>
    </w:p>
  </w:footnote>
  <w:footnote w:type="continuationSeparator" w:id="0">
    <w:p w14:paraId="5AED0156" w14:textId="77777777" w:rsidR="008554E7" w:rsidRDefault="00855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D98FC" w14:textId="77777777" w:rsidR="00532CB7" w:rsidRPr="00B823C1" w:rsidRDefault="00532CB7" w:rsidP="00532CB7">
    <w:pPr>
      <w:jc w:val="center"/>
      <w:rPr>
        <w:rFonts w:ascii="Garamond" w:hAnsi="Garamond" w:cs="Calibri"/>
        <w:b/>
        <w:sz w:val="28"/>
        <w:szCs w:val="28"/>
      </w:rPr>
    </w:pPr>
    <w:r w:rsidRPr="00B823C1">
      <w:rPr>
        <w:rFonts w:ascii="Garamond" w:hAnsi="Garamond" w:cs="Calibri"/>
        <w:b/>
        <w:sz w:val="28"/>
        <w:szCs w:val="28"/>
      </w:rPr>
      <w:t xml:space="preserve">RFP </w:t>
    </w:r>
    <w:r>
      <w:rPr>
        <w:rFonts w:ascii="Garamond" w:hAnsi="Garamond" w:cs="Calibri"/>
        <w:b/>
        <w:sz w:val="28"/>
        <w:szCs w:val="28"/>
      </w:rPr>
      <w:t>23-01</w:t>
    </w:r>
  </w:p>
  <w:p w14:paraId="3FD2BC36" w14:textId="77777777" w:rsidR="00532CB7" w:rsidRPr="00B823C1" w:rsidRDefault="00532CB7" w:rsidP="00532CB7">
    <w:pPr>
      <w:jc w:val="center"/>
      <w:rPr>
        <w:rFonts w:ascii="Garamond" w:hAnsi="Garamond" w:cs="Calibri"/>
        <w:b/>
        <w:sz w:val="28"/>
        <w:szCs w:val="28"/>
      </w:rPr>
    </w:pPr>
    <w:r w:rsidRPr="00B823C1">
      <w:rPr>
        <w:rFonts w:ascii="Garamond" w:hAnsi="Garamond" w:cs="Calibri"/>
        <w:b/>
        <w:sz w:val="28"/>
        <w:szCs w:val="28"/>
      </w:rPr>
      <w:t>TECHNICAL PROPOSAL</w:t>
    </w:r>
  </w:p>
  <w:p w14:paraId="128B3418" w14:textId="77777777" w:rsidR="00532CB7" w:rsidRPr="00B823C1" w:rsidRDefault="00532CB7" w:rsidP="00532CB7">
    <w:pPr>
      <w:jc w:val="center"/>
      <w:rPr>
        <w:rFonts w:ascii="Garamond" w:hAnsi="Garamond" w:cs="Calibri"/>
        <w:b/>
        <w:sz w:val="28"/>
        <w:szCs w:val="28"/>
      </w:rPr>
    </w:pPr>
    <w:r w:rsidRPr="00B823C1">
      <w:rPr>
        <w:rFonts w:ascii="Garamond" w:hAnsi="Garamond" w:cs="Calibri"/>
        <w:b/>
        <w:sz w:val="28"/>
        <w:szCs w:val="28"/>
      </w:rPr>
      <w:t>ATTACHMENT F</w:t>
    </w:r>
  </w:p>
  <w:p w14:paraId="712E3B80" w14:textId="77777777" w:rsidR="00532CB7" w:rsidRDefault="00532C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1DDB"/>
    <w:multiLevelType w:val="hybridMultilevel"/>
    <w:tmpl w:val="E4D68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D0646"/>
    <w:multiLevelType w:val="hybridMultilevel"/>
    <w:tmpl w:val="26D2A4F0"/>
    <w:lvl w:ilvl="0" w:tplc="01100378">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E3A9D"/>
    <w:multiLevelType w:val="hybridMultilevel"/>
    <w:tmpl w:val="29BC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25174"/>
    <w:multiLevelType w:val="hybridMultilevel"/>
    <w:tmpl w:val="6D0259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62151"/>
    <w:multiLevelType w:val="hybridMultilevel"/>
    <w:tmpl w:val="9DCAFD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90A78"/>
    <w:multiLevelType w:val="hybridMultilevel"/>
    <w:tmpl w:val="26D2A4F0"/>
    <w:lvl w:ilvl="0" w:tplc="01100378">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7D3AF9"/>
    <w:multiLevelType w:val="hybridMultilevel"/>
    <w:tmpl w:val="B504E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562F13"/>
    <w:multiLevelType w:val="hybridMultilevel"/>
    <w:tmpl w:val="8C6C8474"/>
    <w:lvl w:ilvl="0" w:tplc="4D5AC3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F7E7D"/>
    <w:multiLevelType w:val="hybridMultilevel"/>
    <w:tmpl w:val="9ABA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CC392D"/>
    <w:multiLevelType w:val="hybridMultilevel"/>
    <w:tmpl w:val="9A3EE1A6"/>
    <w:lvl w:ilvl="0" w:tplc="3A9842E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E6289"/>
    <w:multiLevelType w:val="hybridMultilevel"/>
    <w:tmpl w:val="7AC0A858"/>
    <w:lvl w:ilvl="0" w:tplc="59626F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311E36"/>
    <w:multiLevelType w:val="hybridMultilevel"/>
    <w:tmpl w:val="34EA6D78"/>
    <w:lvl w:ilvl="0" w:tplc="59626F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A70344"/>
    <w:multiLevelType w:val="multilevel"/>
    <w:tmpl w:val="1AA8E73C"/>
    <w:lvl w:ilvl="0">
      <w:start w:val="2"/>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61FB359C"/>
    <w:multiLevelType w:val="hybridMultilevel"/>
    <w:tmpl w:val="6B3C7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3354E6"/>
    <w:multiLevelType w:val="hybridMultilevel"/>
    <w:tmpl w:val="B956C822"/>
    <w:lvl w:ilvl="0" w:tplc="59626FD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55E63"/>
    <w:multiLevelType w:val="hybridMultilevel"/>
    <w:tmpl w:val="9200A816"/>
    <w:lvl w:ilvl="0" w:tplc="AE72C168">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D15A8B"/>
    <w:multiLevelType w:val="hybridMultilevel"/>
    <w:tmpl w:val="AFDAB72E"/>
    <w:lvl w:ilvl="0" w:tplc="997CD9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9524543">
    <w:abstractNumId w:val="4"/>
  </w:num>
  <w:num w:numId="2" w16cid:durableId="153224555">
    <w:abstractNumId w:val="8"/>
  </w:num>
  <w:num w:numId="3" w16cid:durableId="340862541">
    <w:abstractNumId w:val="10"/>
  </w:num>
  <w:num w:numId="4" w16cid:durableId="137311922">
    <w:abstractNumId w:val="14"/>
  </w:num>
  <w:num w:numId="5" w16cid:durableId="328602625">
    <w:abstractNumId w:val="9"/>
  </w:num>
  <w:num w:numId="6" w16cid:durableId="778984927">
    <w:abstractNumId w:val="1"/>
  </w:num>
  <w:num w:numId="7" w16cid:durableId="162624251">
    <w:abstractNumId w:val="11"/>
  </w:num>
  <w:num w:numId="8" w16cid:durableId="1189491520">
    <w:abstractNumId w:val="3"/>
  </w:num>
  <w:num w:numId="9" w16cid:durableId="1777208542">
    <w:abstractNumId w:val="5"/>
  </w:num>
  <w:num w:numId="10" w16cid:durableId="1501233416">
    <w:abstractNumId w:val="0"/>
  </w:num>
  <w:num w:numId="11" w16cid:durableId="1014457842">
    <w:abstractNumId w:val="2"/>
  </w:num>
  <w:num w:numId="12" w16cid:durableId="880705392">
    <w:abstractNumId w:val="7"/>
  </w:num>
  <w:num w:numId="13" w16cid:durableId="887380789">
    <w:abstractNumId w:val="16"/>
  </w:num>
  <w:num w:numId="14" w16cid:durableId="1268319207">
    <w:abstractNumId w:val="12"/>
  </w:num>
  <w:num w:numId="15" w16cid:durableId="1371372873">
    <w:abstractNumId w:val="15"/>
  </w:num>
  <w:num w:numId="16" w16cid:durableId="809859777">
    <w:abstractNumId w:val="6"/>
  </w:num>
  <w:num w:numId="17" w16cid:durableId="148715750">
    <w:abstractNumId w:val="13"/>
  </w:num>
  <w:num w:numId="18" w16cid:durableId="316426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799851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811084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NzU1NrIwNDMzMjVX0lEKTi0uzszPAykwqgUAZcxrRywAAAA="/>
  </w:docVars>
  <w:rsids>
    <w:rsidRoot w:val="003F418C"/>
    <w:rsid w:val="000008CA"/>
    <w:rsid w:val="00005AC9"/>
    <w:rsid w:val="00020955"/>
    <w:rsid w:val="00023A24"/>
    <w:rsid w:val="0002640A"/>
    <w:rsid w:val="000313F6"/>
    <w:rsid w:val="00036D57"/>
    <w:rsid w:val="0003787E"/>
    <w:rsid w:val="000413C6"/>
    <w:rsid w:val="000422C7"/>
    <w:rsid w:val="0004518A"/>
    <w:rsid w:val="000456F8"/>
    <w:rsid w:val="000927BA"/>
    <w:rsid w:val="000A24E4"/>
    <w:rsid w:val="000B6407"/>
    <w:rsid w:val="000D47A0"/>
    <w:rsid w:val="000D7A7A"/>
    <w:rsid w:val="000E289E"/>
    <w:rsid w:val="000F4502"/>
    <w:rsid w:val="001049BD"/>
    <w:rsid w:val="0011061A"/>
    <w:rsid w:val="0011138F"/>
    <w:rsid w:val="001132D6"/>
    <w:rsid w:val="00114F25"/>
    <w:rsid w:val="00123C1A"/>
    <w:rsid w:val="00125606"/>
    <w:rsid w:val="001270B6"/>
    <w:rsid w:val="00140721"/>
    <w:rsid w:val="0014754F"/>
    <w:rsid w:val="00162EB7"/>
    <w:rsid w:val="0016627E"/>
    <w:rsid w:val="00175C2E"/>
    <w:rsid w:val="001769D2"/>
    <w:rsid w:val="00187EA2"/>
    <w:rsid w:val="00187F3E"/>
    <w:rsid w:val="001A2F3D"/>
    <w:rsid w:val="001B19DC"/>
    <w:rsid w:val="001C132F"/>
    <w:rsid w:val="001E0F3F"/>
    <w:rsid w:val="001F772B"/>
    <w:rsid w:val="00203ABD"/>
    <w:rsid w:val="00211678"/>
    <w:rsid w:val="00224FF4"/>
    <w:rsid w:val="00244C1E"/>
    <w:rsid w:val="00271FD8"/>
    <w:rsid w:val="002977A7"/>
    <w:rsid w:val="002A07C4"/>
    <w:rsid w:val="002B63D3"/>
    <w:rsid w:val="002C724D"/>
    <w:rsid w:val="002D757A"/>
    <w:rsid w:val="002E4B50"/>
    <w:rsid w:val="002E57C8"/>
    <w:rsid w:val="002E6182"/>
    <w:rsid w:val="0030066C"/>
    <w:rsid w:val="00305551"/>
    <w:rsid w:val="003401FF"/>
    <w:rsid w:val="00343392"/>
    <w:rsid w:val="00343717"/>
    <w:rsid w:val="00347E1E"/>
    <w:rsid w:val="003505A8"/>
    <w:rsid w:val="00351334"/>
    <w:rsid w:val="00380273"/>
    <w:rsid w:val="00380480"/>
    <w:rsid w:val="003858C6"/>
    <w:rsid w:val="00391612"/>
    <w:rsid w:val="003A1FA7"/>
    <w:rsid w:val="003A4E59"/>
    <w:rsid w:val="003B5866"/>
    <w:rsid w:val="003C4804"/>
    <w:rsid w:val="003E33F5"/>
    <w:rsid w:val="003F418C"/>
    <w:rsid w:val="003F71E6"/>
    <w:rsid w:val="00424291"/>
    <w:rsid w:val="00426F4C"/>
    <w:rsid w:val="00440678"/>
    <w:rsid w:val="004412CA"/>
    <w:rsid w:val="00442A06"/>
    <w:rsid w:val="00442B36"/>
    <w:rsid w:val="00447B99"/>
    <w:rsid w:val="00455953"/>
    <w:rsid w:val="004A23B2"/>
    <w:rsid w:val="004B7510"/>
    <w:rsid w:val="004B7921"/>
    <w:rsid w:val="004C6765"/>
    <w:rsid w:val="004F3851"/>
    <w:rsid w:val="004F7DC0"/>
    <w:rsid w:val="005009C1"/>
    <w:rsid w:val="00502ACB"/>
    <w:rsid w:val="0051108E"/>
    <w:rsid w:val="0052616A"/>
    <w:rsid w:val="00532CB7"/>
    <w:rsid w:val="0054317F"/>
    <w:rsid w:val="005676E1"/>
    <w:rsid w:val="00567E6E"/>
    <w:rsid w:val="0057017E"/>
    <w:rsid w:val="00577293"/>
    <w:rsid w:val="00582C99"/>
    <w:rsid w:val="005846F8"/>
    <w:rsid w:val="00594D57"/>
    <w:rsid w:val="005A257F"/>
    <w:rsid w:val="005A3AA0"/>
    <w:rsid w:val="005B6A1F"/>
    <w:rsid w:val="005D2EDB"/>
    <w:rsid w:val="005D4FDD"/>
    <w:rsid w:val="005D7C14"/>
    <w:rsid w:val="005E7071"/>
    <w:rsid w:val="005F57FD"/>
    <w:rsid w:val="006168E2"/>
    <w:rsid w:val="00626C2F"/>
    <w:rsid w:val="006315C1"/>
    <w:rsid w:val="006324ED"/>
    <w:rsid w:val="00633416"/>
    <w:rsid w:val="00635C2B"/>
    <w:rsid w:val="0064074D"/>
    <w:rsid w:val="00646A23"/>
    <w:rsid w:val="00650FCE"/>
    <w:rsid w:val="00685DF3"/>
    <w:rsid w:val="00696D33"/>
    <w:rsid w:val="006A3DBB"/>
    <w:rsid w:val="006C39E4"/>
    <w:rsid w:val="006E377E"/>
    <w:rsid w:val="006E4FB8"/>
    <w:rsid w:val="007117B3"/>
    <w:rsid w:val="00745FD0"/>
    <w:rsid w:val="007566AD"/>
    <w:rsid w:val="007808FD"/>
    <w:rsid w:val="00783D8F"/>
    <w:rsid w:val="007A68E0"/>
    <w:rsid w:val="007C11C2"/>
    <w:rsid w:val="007D1559"/>
    <w:rsid w:val="007D2160"/>
    <w:rsid w:val="007D545D"/>
    <w:rsid w:val="00811E8D"/>
    <w:rsid w:val="00847B96"/>
    <w:rsid w:val="00852FB2"/>
    <w:rsid w:val="008554E7"/>
    <w:rsid w:val="00857735"/>
    <w:rsid w:val="008615C9"/>
    <w:rsid w:val="0086605D"/>
    <w:rsid w:val="00866368"/>
    <w:rsid w:val="00871BB6"/>
    <w:rsid w:val="0087654A"/>
    <w:rsid w:val="008A01AA"/>
    <w:rsid w:val="008A5EFC"/>
    <w:rsid w:val="008A78D2"/>
    <w:rsid w:val="008B33EE"/>
    <w:rsid w:val="008B45CC"/>
    <w:rsid w:val="008D2B07"/>
    <w:rsid w:val="008F0F25"/>
    <w:rsid w:val="00902BD3"/>
    <w:rsid w:val="009049B8"/>
    <w:rsid w:val="00947D64"/>
    <w:rsid w:val="00963824"/>
    <w:rsid w:val="009649F2"/>
    <w:rsid w:val="0097505A"/>
    <w:rsid w:val="009958DE"/>
    <w:rsid w:val="009A68FD"/>
    <w:rsid w:val="009B5C00"/>
    <w:rsid w:val="009D12E7"/>
    <w:rsid w:val="009F6B20"/>
    <w:rsid w:val="009F7B4A"/>
    <w:rsid w:val="00A02823"/>
    <w:rsid w:val="00A067B8"/>
    <w:rsid w:val="00A2210F"/>
    <w:rsid w:val="00A2340F"/>
    <w:rsid w:val="00A276D7"/>
    <w:rsid w:val="00A40C20"/>
    <w:rsid w:val="00A4270D"/>
    <w:rsid w:val="00A46C48"/>
    <w:rsid w:val="00A5628C"/>
    <w:rsid w:val="00A60B4A"/>
    <w:rsid w:val="00A62686"/>
    <w:rsid w:val="00A7131B"/>
    <w:rsid w:val="00A75FA4"/>
    <w:rsid w:val="00A77D9D"/>
    <w:rsid w:val="00A83D17"/>
    <w:rsid w:val="00A91F61"/>
    <w:rsid w:val="00A96F5E"/>
    <w:rsid w:val="00AA3C71"/>
    <w:rsid w:val="00AE6279"/>
    <w:rsid w:val="00AF3C52"/>
    <w:rsid w:val="00B1453E"/>
    <w:rsid w:val="00B14887"/>
    <w:rsid w:val="00B22776"/>
    <w:rsid w:val="00B26735"/>
    <w:rsid w:val="00B26D8F"/>
    <w:rsid w:val="00B27050"/>
    <w:rsid w:val="00B31A13"/>
    <w:rsid w:val="00B32370"/>
    <w:rsid w:val="00B34218"/>
    <w:rsid w:val="00B4267E"/>
    <w:rsid w:val="00B54D43"/>
    <w:rsid w:val="00B82229"/>
    <w:rsid w:val="00B823C1"/>
    <w:rsid w:val="00B90011"/>
    <w:rsid w:val="00B96EB1"/>
    <w:rsid w:val="00BA2E01"/>
    <w:rsid w:val="00BA388C"/>
    <w:rsid w:val="00BA41A8"/>
    <w:rsid w:val="00BB1C81"/>
    <w:rsid w:val="00BB5674"/>
    <w:rsid w:val="00BB6EBC"/>
    <w:rsid w:val="00BC1E4E"/>
    <w:rsid w:val="00BC670B"/>
    <w:rsid w:val="00BD66DD"/>
    <w:rsid w:val="00BF2765"/>
    <w:rsid w:val="00BF7E99"/>
    <w:rsid w:val="00C00E82"/>
    <w:rsid w:val="00C05198"/>
    <w:rsid w:val="00C05D21"/>
    <w:rsid w:val="00C2018E"/>
    <w:rsid w:val="00C2184B"/>
    <w:rsid w:val="00C31EA6"/>
    <w:rsid w:val="00C35BDB"/>
    <w:rsid w:val="00C50DA0"/>
    <w:rsid w:val="00C8054F"/>
    <w:rsid w:val="00C848F3"/>
    <w:rsid w:val="00C91EA4"/>
    <w:rsid w:val="00CA1E5D"/>
    <w:rsid w:val="00CA7570"/>
    <w:rsid w:val="00CC3C8E"/>
    <w:rsid w:val="00CD5096"/>
    <w:rsid w:val="00CE4F6B"/>
    <w:rsid w:val="00CE64D9"/>
    <w:rsid w:val="00CF6B57"/>
    <w:rsid w:val="00D06307"/>
    <w:rsid w:val="00D12BF3"/>
    <w:rsid w:val="00D1419A"/>
    <w:rsid w:val="00D22D61"/>
    <w:rsid w:val="00D33C26"/>
    <w:rsid w:val="00D40499"/>
    <w:rsid w:val="00D63225"/>
    <w:rsid w:val="00D65370"/>
    <w:rsid w:val="00D819B9"/>
    <w:rsid w:val="00D87C4C"/>
    <w:rsid w:val="00D93E00"/>
    <w:rsid w:val="00DA0EF1"/>
    <w:rsid w:val="00DB24C3"/>
    <w:rsid w:val="00DB4026"/>
    <w:rsid w:val="00DE1A41"/>
    <w:rsid w:val="00DE6C18"/>
    <w:rsid w:val="00DF09C5"/>
    <w:rsid w:val="00DF1A79"/>
    <w:rsid w:val="00DF1F54"/>
    <w:rsid w:val="00DF3C4C"/>
    <w:rsid w:val="00DF66AC"/>
    <w:rsid w:val="00E132A0"/>
    <w:rsid w:val="00E20275"/>
    <w:rsid w:val="00E40B58"/>
    <w:rsid w:val="00E518F5"/>
    <w:rsid w:val="00E553A0"/>
    <w:rsid w:val="00E6015D"/>
    <w:rsid w:val="00E764DF"/>
    <w:rsid w:val="00E8113A"/>
    <w:rsid w:val="00E831BF"/>
    <w:rsid w:val="00E86265"/>
    <w:rsid w:val="00E90916"/>
    <w:rsid w:val="00EB20BD"/>
    <w:rsid w:val="00EB2296"/>
    <w:rsid w:val="00EB2C2A"/>
    <w:rsid w:val="00EC69F4"/>
    <w:rsid w:val="00F10BD7"/>
    <w:rsid w:val="00F14C82"/>
    <w:rsid w:val="00F2164B"/>
    <w:rsid w:val="00F4360E"/>
    <w:rsid w:val="00F55C9C"/>
    <w:rsid w:val="00F6287F"/>
    <w:rsid w:val="00F6707A"/>
    <w:rsid w:val="00F847F7"/>
    <w:rsid w:val="00F86FFA"/>
    <w:rsid w:val="00F96633"/>
    <w:rsid w:val="00FA5986"/>
    <w:rsid w:val="00FA643D"/>
    <w:rsid w:val="00FB22C9"/>
    <w:rsid w:val="00FB699C"/>
    <w:rsid w:val="00FC7C49"/>
    <w:rsid w:val="00FC7D3E"/>
    <w:rsid w:val="00FD04AB"/>
    <w:rsid w:val="00FD2EE8"/>
    <w:rsid w:val="00FE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03936C"/>
  <w15:chartTrackingRefBased/>
  <w15:docId w15:val="{E6C6D347-E9C8-497C-83E0-4713DA02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uiPriority w:val="9"/>
    <w:qFormat/>
    <w:rsid w:val="00203ABD"/>
    <w:pPr>
      <w:keepNext/>
      <w:widowControl/>
      <w:spacing w:before="240" w:after="60"/>
      <w:outlineLvl w:val="0"/>
    </w:pPr>
    <w:rPr>
      <w:rFonts w:ascii="Cambria" w:hAnsi="Cambria"/>
      <w:b/>
      <w:bCs/>
      <w:snapToGrid/>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customStyle="1" w:styleId="msolistparagraph0">
    <w:name w:val="msolistparagraph"/>
    <w:basedOn w:val="Normal"/>
    <w:pPr>
      <w:widowControl/>
      <w:ind w:left="720"/>
    </w:pPr>
    <w:rPr>
      <w:rFonts w:ascii="Times New Roman" w:hAnsi="Times New Roman"/>
      <w:snapToGrid/>
      <w:szCs w:val="24"/>
    </w:rPr>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rPr>
      <w:rFonts w:ascii="Comic Sans MS" w:hAnsi="Comic Sans MS"/>
      <w:sz w:val="22"/>
    </w:rPr>
  </w:style>
  <w:style w:type="paragraph" w:styleId="Header">
    <w:name w:val="header"/>
    <w:basedOn w:val="Normal"/>
    <w:rsid w:val="00BF2765"/>
    <w:pPr>
      <w:tabs>
        <w:tab w:val="center" w:pos="4320"/>
        <w:tab w:val="right" w:pos="8640"/>
      </w:tabs>
    </w:pPr>
  </w:style>
  <w:style w:type="character" w:customStyle="1" w:styleId="Heading1Char">
    <w:name w:val="Heading 1 Char"/>
    <w:link w:val="Heading1"/>
    <w:uiPriority w:val="9"/>
    <w:rsid w:val="00203ABD"/>
    <w:rPr>
      <w:rFonts w:ascii="Cambria" w:hAnsi="Cambria"/>
      <w:b/>
      <w:bCs/>
      <w:kern w:val="32"/>
      <w:sz w:val="32"/>
      <w:szCs w:val="32"/>
    </w:rPr>
  </w:style>
  <w:style w:type="paragraph" w:styleId="PlainText">
    <w:name w:val="Plain Text"/>
    <w:basedOn w:val="Normal"/>
    <w:link w:val="PlainTextChar"/>
    <w:rsid w:val="00FA5986"/>
    <w:pPr>
      <w:widowControl/>
    </w:pPr>
    <w:rPr>
      <w:rFonts w:ascii="Courier New" w:hAnsi="Courier New"/>
      <w:snapToGrid/>
      <w:sz w:val="20"/>
    </w:rPr>
  </w:style>
  <w:style w:type="character" w:customStyle="1" w:styleId="PlainTextChar">
    <w:name w:val="Plain Text Char"/>
    <w:link w:val="PlainText"/>
    <w:rsid w:val="00FA5986"/>
    <w:rPr>
      <w:rFonts w:ascii="Courier New" w:hAnsi="Courier New"/>
    </w:rPr>
  </w:style>
  <w:style w:type="paragraph" w:customStyle="1" w:styleId="Indent">
    <w:name w:val="Indent"/>
    <w:basedOn w:val="Normal"/>
    <w:rsid w:val="00C50DA0"/>
    <w:pPr>
      <w:widowControl/>
      <w:tabs>
        <w:tab w:val="left" w:pos="1440"/>
        <w:tab w:val="left" w:pos="2160"/>
        <w:tab w:val="left" w:pos="2880"/>
        <w:tab w:val="left" w:pos="3600"/>
      </w:tabs>
      <w:ind w:left="720" w:hanging="720"/>
    </w:pPr>
    <w:rPr>
      <w:rFonts w:ascii="Arial" w:hAnsi="Arial"/>
      <w:snapToGrid/>
      <w:color w:val="000000"/>
    </w:rPr>
  </w:style>
  <w:style w:type="character" w:customStyle="1" w:styleId="FooterChar">
    <w:name w:val="Footer Char"/>
    <w:link w:val="Footer"/>
    <w:uiPriority w:val="99"/>
    <w:rsid w:val="00424291"/>
    <w:rPr>
      <w:rFonts w:ascii="Courier" w:hAnsi="Courier"/>
      <w:snapToGrid w:val="0"/>
      <w:sz w:val="24"/>
    </w:rPr>
  </w:style>
  <w:style w:type="character" w:styleId="CommentReference">
    <w:name w:val="annotation reference"/>
    <w:rsid w:val="00811E8D"/>
    <w:rPr>
      <w:sz w:val="16"/>
      <w:szCs w:val="16"/>
    </w:rPr>
  </w:style>
  <w:style w:type="paragraph" w:styleId="CommentText">
    <w:name w:val="annotation text"/>
    <w:basedOn w:val="Normal"/>
    <w:link w:val="CommentTextChar"/>
    <w:rsid w:val="00811E8D"/>
    <w:rPr>
      <w:sz w:val="20"/>
    </w:rPr>
  </w:style>
  <w:style w:type="character" w:customStyle="1" w:styleId="CommentTextChar">
    <w:name w:val="Comment Text Char"/>
    <w:link w:val="CommentText"/>
    <w:rsid w:val="00811E8D"/>
    <w:rPr>
      <w:rFonts w:ascii="Courier" w:hAnsi="Courier"/>
      <w:snapToGrid w:val="0"/>
    </w:rPr>
  </w:style>
  <w:style w:type="character" w:customStyle="1" w:styleId="BalloonTextChar">
    <w:name w:val="Balloon Text Char"/>
    <w:link w:val="BalloonText"/>
    <w:rsid w:val="00811E8D"/>
    <w:rPr>
      <w:rFonts w:ascii="Tahoma" w:hAnsi="Tahoma" w:cs="Tahoma"/>
      <w:snapToGrid w:val="0"/>
      <w:sz w:val="16"/>
      <w:szCs w:val="16"/>
    </w:rPr>
  </w:style>
  <w:style w:type="paragraph" w:styleId="ListParagraph">
    <w:name w:val="List Paragraph"/>
    <w:aliases w:val="Alpha List Paragraph,List Paragraph1"/>
    <w:basedOn w:val="Normal"/>
    <w:link w:val="ListParagraphChar"/>
    <w:uiPriority w:val="34"/>
    <w:qFormat/>
    <w:rsid w:val="00B26D8F"/>
    <w:pPr>
      <w:widowControl/>
      <w:ind w:left="720"/>
      <w:contextualSpacing/>
    </w:pPr>
    <w:rPr>
      <w:rFonts w:ascii="Times New Roman" w:hAnsi="Times New Roman"/>
      <w:snapToGrid/>
      <w:szCs w:val="24"/>
    </w:rPr>
  </w:style>
  <w:style w:type="paragraph" w:styleId="CommentSubject">
    <w:name w:val="annotation subject"/>
    <w:basedOn w:val="CommentText"/>
    <w:next w:val="CommentText"/>
    <w:link w:val="CommentSubjectChar"/>
    <w:rsid w:val="00BB6EBC"/>
    <w:rPr>
      <w:b/>
      <w:bCs/>
    </w:rPr>
  </w:style>
  <w:style w:type="character" w:customStyle="1" w:styleId="CommentSubjectChar">
    <w:name w:val="Comment Subject Char"/>
    <w:link w:val="CommentSubject"/>
    <w:rsid w:val="00BB6EBC"/>
    <w:rPr>
      <w:rFonts w:ascii="Courier" w:hAnsi="Courier"/>
      <w:b/>
      <w:bCs/>
      <w:snapToGrid w:val="0"/>
    </w:rPr>
  </w:style>
  <w:style w:type="character" w:styleId="Strong">
    <w:name w:val="Strong"/>
    <w:uiPriority w:val="22"/>
    <w:qFormat/>
    <w:rsid w:val="00745FD0"/>
    <w:rPr>
      <w:rFonts w:cs="Times New Roman"/>
      <w:b/>
      <w:bCs/>
    </w:rPr>
  </w:style>
  <w:style w:type="character" w:customStyle="1" w:styleId="ListParagraphChar">
    <w:name w:val="List Paragraph Char"/>
    <w:aliases w:val="Alpha List Paragraph Char,List Paragraph1 Char"/>
    <w:link w:val="ListParagraph"/>
    <w:uiPriority w:val="34"/>
    <w:locked/>
    <w:rsid w:val="00D87C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5483">
      <w:bodyDiv w:val="1"/>
      <w:marLeft w:val="0"/>
      <w:marRight w:val="0"/>
      <w:marTop w:val="0"/>
      <w:marBottom w:val="0"/>
      <w:divBdr>
        <w:top w:val="none" w:sz="0" w:space="0" w:color="auto"/>
        <w:left w:val="none" w:sz="0" w:space="0" w:color="auto"/>
        <w:bottom w:val="none" w:sz="0" w:space="0" w:color="auto"/>
        <w:right w:val="none" w:sz="0" w:space="0" w:color="auto"/>
      </w:divBdr>
    </w:div>
    <w:div w:id="48773752">
      <w:bodyDiv w:val="1"/>
      <w:marLeft w:val="0"/>
      <w:marRight w:val="0"/>
      <w:marTop w:val="0"/>
      <w:marBottom w:val="0"/>
      <w:divBdr>
        <w:top w:val="none" w:sz="0" w:space="0" w:color="auto"/>
        <w:left w:val="none" w:sz="0" w:space="0" w:color="auto"/>
        <w:bottom w:val="none" w:sz="0" w:space="0" w:color="auto"/>
        <w:right w:val="none" w:sz="0" w:space="0" w:color="auto"/>
      </w:divBdr>
    </w:div>
    <w:div w:id="138543664">
      <w:bodyDiv w:val="1"/>
      <w:marLeft w:val="0"/>
      <w:marRight w:val="0"/>
      <w:marTop w:val="0"/>
      <w:marBottom w:val="0"/>
      <w:divBdr>
        <w:top w:val="none" w:sz="0" w:space="0" w:color="auto"/>
        <w:left w:val="none" w:sz="0" w:space="0" w:color="auto"/>
        <w:bottom w:val="none" w:sz="0" w:space="0" w:color="auto"/>
        <w:right w:val="none" w:sz="0" w:space="0" w:color="auto"/>
      </w:divBdr>
    </w:div>
    <w:div w:id="243153318">
      <w:bodyDiv w:val="1"/>
      <w:marLeft w:val="0"/>
      <w:marRight w:val="0"/>
      <w:marTop w:val="0"/>
      <w:marBottom w:val="0"/>
      <w:divBdr>
        <w:top w:val="none" w:sz="0" w:space="0" w:color="auto"/>
        <w:left w:val="none" w:sz="0" w:space="0" w:color="auto"/>
        <w:bottom w:val="none" w:sz="0" w:space="0" w:color="auto"/>
        <w:right w:val="none" w:sz="0" w:space="0" w:color="auto"/>
      </w:divBdr>
    </w:div>
    <w:div w:id="404030950">
      <w:bodyDiv w:val="1"/>
      <w:marLeft w:val="0"/>
      <w:marRight w:val="0"/>
      <w:marTop w:val="0"/>
      <w:marBottom w:val="0"/>
      <w:divBdr>
        <w:top w:val="none" w:sz="0" w:space="0" w:color="auto"/>
        <w:left w:val="none" w:sz="0" w:space="0" w:color="auto"/>
        <w:bottom w:val="none" w:sz="0" w:space="0" w:color="auto"/>
        <w:right w:val="none" w:sz="0" w:space="0" w:color="auto"/>
      </w:divBdr>
    </w:div>
    <w:div w:id="484008798">
      <w:bodyDiv w:val="1"/>
      <w:marLeft w:val="0"/>
      <w:marRight w:val="0"/>
      <w:marTop w:val="0"/>
      <w:marBottom w:val="0"/>
      <w:divBdr>
        <w:top w:val="none" w:sz="0" w:space="0" w:color="auto"/>
        <w:left w:val="none" w:sz="0" w:space="0" w:color="auto"/>
        <w:bottom w:val="none" w:sz="0" w:space="0" w:color="auto"/>
        <w:right w:val="none" w:sz="0" w:space="0" w:color="auto"/>
      </w:divBdr>
    </w:div>
    <w:div w:id="600333995">
      <w:bodyDiv w:val="1"/>
      <w:marLeft w:val="0"/>
      <w:marRight w:val="0"/>
      <w:marTop w:val="0"/>
      <w:marBottom w:val="0"/>
      <w:divBdr>
        <w:top w:val="none" w:sz="0" w:space="0" w:color="auto"/>
        <w:left w:val="none" w:sz="0" w:space="0" w:color="auto"/>
        <w:bottom w:val="none" w:sz="0" w:space="0" w:color="auto"/>
        <w:right w:val="none" w:sz="0" w:space="0" w:color="auto"/>
      </w:divBdr>
    </w:div>
    <w:div w:id="619534100">
      <w:bodyDiv w:val="1"/>
      <w:marLeft w:val="0"/>
      <w:marRight w:val="0"/>
      <w:marTop w:val="0"/>
      <w:marBottom w:val="0"/>
      <w:divBdr>
        <w:top w:val="none" w:sz="0" w:space="0" w:color="auto"/>
        <w:left w:val="none" w:sz="0" w:space="0" w:color="auto"/>
        <w:bottom w:val="none" w:sz="0" w:space="0" w:color="auto"/>
        <w:right w:val="none" w:sz="0" w:space="0" w:color="auto"/>
      </w:divBdr>
    </w:div>
    <w:div w:id="901212565">
      <w:bodyDiv w:val="1"/>
      <w:marLeft w:val="0"/>
      <w:marRight w:val="0"/>
      <w:marTop w:val="0"/>
      <w:marBottom w:val="0"/>
      <w:divBdr>
        <w:top w:val="none" w:sz="0" w:space="0" w:color="auto"/>
        <w:left w:val="none" w:sz="0" w:space="0" w:color="auto"/>
        <w:bottom w:val="none" w:sz="0" w:space="0" w:color="auto"/>
        <w:right w:val="none" w:sz="0" w:space="0" w:color="auto"/>
      </w:divBdr>
    </w:div>
    <w:div w:id="1039814122">
      <w:bodyDiv w:val="1"/>
      <w:marLeft w:val="0"/>
      <w:marRight w:val="0"/>
      <w:marTop w:val="0"/>
      <w:marBottom w:val="0"/>
      <w:divBdr>
        <w:top w:val="none" w:sz="0" w:space="0" w:color="auto"/>
        <w:left w:val="none" w:sz="0" w:space="0" w:color="auto"/>
        <w:bottom w:val="none" w:sz="0" w:space="0" w:color="auto"/>
        <w:right w:val="none" w:sz="0" w:space="0" w:color="auto"/>
      </w:divBdr>
    </w:div>
    <w:div w:id="1287656989">
      <w:bodyDiv w:val="1"/>
      <w:marLeft w:val="0"/>
      <w:marRight w:val="0"/>
      <w:marTop w:val="0"/>
      <w:marBottom w:val="0"/>
      <w:divBdr>
        <w:top w:val="none" w:sz="0" w:space="0" w:color="auto"/>
        <w:left w:val="none" w:sz="0" w:space="0" w:color="auto"/>
        <w:bottom w:val="none" w:sz="0" w:space="0" w:color="auto"/>
        <w:right w:val="none" w:sz="0" w:space="0" w:color="auto"/>
      </w:divBdr>
    </w:div>
    <w:div w:id="1301038732">
      <w:bodyDiv w:val="1"/>
      <w:marLeft w:val="0"/>
      <w:marRight w:val="0"/>
      <w:marTop w:val="0"/>
      <w:marBottom w:val="0"/>
      <w:divBdr>
        <w:top w:val="none" w:sz="0" w:space="0" w:color="auto"/>
        <w:left w:val="none" w:sz="0" w:space="0" w:color="auto"/>
        <w:bottom w:val="none" w:sz="0" w:space="0" w:color="auto"/>
        <w:right w:val="none" w:sz="0" w:space="0" w:color="auto"/>
      </w:divBdr>
    </w:div>
    <w:div w:id="1513571665">
      <w:bodyDiv w:val="1"/>
      <w:marLeft w:val="0"/>
      <w:marRight w:val="0"/>
      <w:marTop w:val="0"/>
      <w:marBottom w:val="0"/>
      <w:divBdr>
        <w:top w:val="none" w:sz="0" w:space="0" w:color="auto"/>
        <w:left w:val="none" w:sz="0" w:space="0" w:color="auto"/>
        <w:bottom w:val="none" w:sz="0" w:space="0" w:color="auto"/>
        <w:right w:val="none" w:sz="0" w:space="0" w:color="auto"/>
      </w:divBdr>
    </w:div>
    <w:div w:id="1618901964">
      <w:bodyDiv w:val="1"/>
      <w:marLeft w:val="0"/>
      <w:marRight w:val="0"/>
      <w:marTop w:val="0"/>
      <w:marBottom w:val="0"/>
      <w:divBdr>
        <w:top w:val="none" w:sz="0" w:space="0" w:color="auto"/>
        <w:left w:val="none" w:sz="0" w:space="0" w:color="auto"/>
        <w:bottom w:val="none" w:sz="0" w:space="0" w:color="auto"/>
        <w:right w:val="none" w:sz="0" w:space="0" w:color="auto"/>
      </w:divBdr>
    </w:div>
    <w:div w:id="1700930947">
      <w:bodyDiv w:val="1"/>
      <w:marLeft w:val="0"/>
      <w:marRight w:val="0"/>
      <w:marTop w:val="0"/>
      <w:marBottom w:val="0"/>
      <w:divBdr>
        <w:top w:val="none" w:sz="0" w:space="0" w:color="auto"/>
        <w:left w:val="none" w:sz="0" w:space="0" w:color="auto"/>
        <w:bottom w:val="none" w:sz="0" w:space="0" w:color="auto"/>
        <w:right w:val="none" w:sz="0" w:space="0" w:color="auto"/>
      </w:divBdr>
    </w:div>
    <w:div w:id="1748189224">
      <w:bodyDiv w:val="1"/>
      <w:marLeft w:val="0"/>
      <w:marRight w:val="0"/>
      <w:marTop w:val="0"/>
      <w:marBottom w:val="0"/>
      <w:divBdr>
        <w:top w:val="none" w:sz="0" w:space="0" w:color="auto"/>
        <w:left w:val="none" w:sz="0" w:space="0" w:color="auto"/>
        <w:bottom w:val="none" w:sz="0" w:space="0" w:color="auto"/>
        <w:right w:val="none" w:sz="0" w:space="0" w:color="auto"/>
      </w:divBdr>
    </w:div>
    <w:div w:id="1903904186">
      <w:bodyDiv w:val="1"/>
      <w:marLeft w:val="0"/>
      <w:marRight w:val="0"/>
      <w:marTop w:val="0"/>
      <w:marBottom w:val="0"/>
      <w:divBdr>
        <w:top w:val="none" w:sz="0" w:space="0" w:color="auto"/>
        <w:left w:val="none" w:sz="0" w:space="0" w:color="auto"/>
        <w:bottom w:val="none" w:sz="0" w:space="0" w:color="auto"/>
        <w:right w:val="none" w:sz="0" w:space="0" w:color="auto"/>
      </w:divBdr>
    </w:div>
    <w:div w:id="2026713575">
      <w:bodyDiv w:val="1"/>
      <w:marLeft w:val="0"/>
      <w:marRight w:val="0"/>
      <w:marTop w:val="0"/>
      <w:marBottom w:val="0"/>
      <w:divBdr>
        <w:top w:val="none" w:sz="0" w:space="0" w:color="auto"/>
        <w:left w:val="none" w:sz="0" w:space="0" w:color="auto"/>
        <w:bottom w:val="none" w:sz="0" w:space="0" w:color="auto"/>
        <w:right w:val="none" w:sz="0" w:space="0" w:color="auto"/>
      </w:divBdr>
    </w:div>
    <w:div w:id="21221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46E2D-4439-4E0B-9783-FDC78E20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1088</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RFP 9-27</vt:lpstr>
    </vt:vector>
  </TitlesOfParts>
  <Company>State of Indiana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9-27</dc:title>
  <dc:subject/>
  <dc:creator>molmartin</dc:creator>
  <cp:keywords/>
  <cp:lastModifiedBy>Taylor, Chuck</cp:lastModifiedBy>
  <cp:revision>12</cp:revision>
  <cp:lastPrinted>2013-12-16T15:36:00Z</cp:lastPrinted>
  <dcterms:created xsi:type="dcterms:W3CDTF">2022-09-26T14:59:00Z</dcterms:created>
  <dcterms:modified xsi:type="dcterms:W3CDTF">2022-09-30T17:57:00Z</dcterms:modified>
</cp:coreProperties>
</file>